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8DF" w:rsidRDefault="001138DF" w:rsidP="00B17677">
      <w:pPr>
        <w:spacing w:after="0" w:line="240" w:lineRule="auto"/>
        <w:jc w:val="center"/>
        <w:rPr>
          <w:b/>
          <w:sz w:val="28"/>
        </w:rPr>
      </w:pPr>
      <w:r>
        <w:rPr>
          <w:b/>
          <w:sz w:val="28"/>
        </w:rPr>
        <w:t>Proposition de communication pour le colloque 2014 de l’AFEP</w:t>
      </w:r>
    </w:p>
    <w:p w:rsidR="001138DF" w:rsidRDefault="001138DF" w:rsidP="00B17677">
      <w:pPr>
        <w:spacing w:after="0" w:line="240" w:lineRule="auto"/>
        <w:jc w:val="center"/>
        <w:rPr>
          <w:b/>
          <w:sz w:val="28"/>
        </w:rPr>
      </w:pPr>
    </w:p>
    <w:p w:rsidR="001138DF" w:rsidRDefault="001138DF" w:rsidP="001138DF">
      <w:pPr>
        <w:spacing w:after="0" w:line="240" w:lineRule="auto"/>
        <w:jc w:val="both"/>
        <w:rPr>
          <w:b/>
          <w:sz w:val="28"/>
        </w:rPr>
      </w:pPr>
      <w:r>
        <w:rPr>
          <w:b/>
          <w:sz w:val="28"/>
        </w:rPr>
        <w:t>Matthieu Montalban</w:t>
      </w:r>
    </w:p>
    <w:p w:rsidR="001138DF" w:rsidRDefault="001138DF" w:rsidP="001138DF">
      <w:pPr>
        <w:spacing w:after="0" w:line="240" w:lineRule="auto"/>
        <w:jc w:val="both"/>
        <w:rPr>
          <w:b/>
          <w:sz w:val="28"/>
        </w:rPr>
      </w:pPr>
      <w:r>
        <w:rPr>
          <w:b/>
          <w:sz w:val="28"/>
        </w:rPr>
        <w:t>Maître de conférences en sciences économiques à l’université de Bordeaux</w:t>
      </w:r>
    </w:p>
    <w:p w:rsidR="001138DF" w:rsidRDefault="001138DF" w:rsidP="001138DF">
      <w:pPr>
        <w:spacing w:after="0" w:line="240" w:lineRule="auto"/>
        <w:jc w:val="both"/>
        <w:rPr>
          <w:b/>
          <w:sz w:val="28"/>
        </w:rPr>
      </w:pPr>
      <w:r>
        <w:rPr>
          <w:b/>
          <w:sz w:val="28"/>
        </w:rPr>
        <w:t>Chercheur au GREThA</w:t>
      </w:r>
    </w:p>
    <w:p w:rsidR="001138DF" w:rsidRDefault="001138DF" w:rsidP="001138DF">
      <w:pPr>
        <w:spacing w:after="0" w:line="240" w:lineRule="auto"/>
        <w:jc w:val="both"/>
        <w:rPr>
          <w:b/>
          <w:sz w:val="28"/>
        </w:rPr>
      </w:pPr>
      <w:r>
        <w:rPr>
          <w:b/>
          <w:sz w:val="28"/>
        </w:rPr>
        <w:t>Université Montesquieu Bordeaux IV, avenue Léon Duguit, 33608 PESSAC CEDEX</w:t>
      </w:r>
    </w:p>
    <w:p w:rsidR="001138DF" w:rsidRDefault="00234D2F" w:rsidP="001138DF">
      <w:pPr>
        <w:spacing w:after="0" w:line="240" w:lineRule="auto"/>
        <w:jc w:val="both"/>
        <w:rPr>
          <w:b/>
          <w:sz w:val="28"/>
        </w:rPr>
      </w:pPr>
      <w:hyperlink r:id="rId9" w:history="1">
        <w:r w:rsidR="001138DF" w:rsidRPr="00E04FA8">
          <w:rPr>
            <w:rStyle w:val="Lienhypertexte"/>
            <w:b/>
            <w:sz w:val="28"/>
          </w:rPr>
          <w:t>matthieu.montalban@u-bordeaux.fr</w:t>
        </w:r>
      </w:hyperlink>
    </w:p>
    <w:p w:rsidR="001138DF" w:rsidRDefault="001138DF" w:rsidP="001138DF">
      <w:pPr>
        <w:spacing w:after="0" w:line="240" w:lineRule="auto"/>
        <w:jc w:val="both"/>
        <w:rPr>
          <w:b/>
          <w:sz w:val="28"/>
        </w:rPr>
      </w:pPr>
      <w:r>
        <w:rPr>
          <w:b/>
          <w:sz w:val="28"/>
        </w:rPr>
        <w:t>05.56.84.86.71</w:t>
      </w:r>
    </w:p>
    <w:p w:rsidR="001138DF" w:rsidRDefault="001138DF" w:rsidP="001138DF">
      <w:pPr>
        <w:spacing w:after="0" w:line="240" w:lineRule="auto"/>
        <w:jc w:val="both"/>
        <w:rPr>
          <w:b/>
          <w:sz w:val="28"/>
        </w:rPr>
      </w:pPr>
    </w:p>
    <w:p w:rsidR="001138DF" w:rsidRDefault="001138DF" w:rsidP="00B17677">
      <w:pPr>
        <w:spacing w:after="0" w:line="240" w:lineRule="auto"/>
        <w:jc w:val="center"/>
        <w:rPr>
          <w:b/>
          <w:sz w:val="28"/>
        </w:rPr>
      </w:pPr>
    </w:p>
    <w:p w:rsidR="001138DF" w:rsidRDefault="001138DF">
      <w:pPr>
        <w:rPr>
          <w:b/>
          <w:sz w:val="28"/>
        </w:rPr>
      </w:pPr>
      <w:r>
        <w:rPr>
          <w:b/>
          <w:sz w:val="28"/>
        </w:rPr>
        <w:br w:type="page"/>
      </w:r>
    </w:p>
    <w:p w:rsidR="00B0209E" w:rsidRDefault="00D5617C" w:rsidP="00B17677">
      <w:pPr>
        <w:spacing w:after="0" w:line="240" w:lineRule="auto"/>
        <w:jc w:val="center"/>
        <w:rPr>
          <w:b/>
          <w:sz w:val="28"/>
        </w:rPr>
      </w:pPr>
      <w:r>
        <w:rPr>
          <w:b/>
          <w:sz w:val="28"/>
        </w:rPr>
        <w:lastRenderedPageBreak/>
        <w:t xml:space="preserve">Controverses, </w:t>
      </w:r>
      <w:r w:rsidR="00B0209E" w:rsidRPr="00B0209E">
        <w:rPr>
          <w:b/>
          <w:sz w:val="28"/>
        </w:rPr>
        <w:t>dissidences scientifiques </w:t>
      </w:r>
      <w:r>
        <w:rPr>
          <w:b/>
          <w:sz w:val="28"/>
        </w:rPr>
        <w:t xml:space="preserve">et politisation </w:t>
      </w:r>
      <w:r w:rsidR="00B0209E" w:rsidRPr="00B0209E">
        <w:rPr>
          <w:b/>
          <w:sz w:val="28"/>
        </w:rPr>
        <w:t xml:space="preserve">: </w:t>
      </w:r>
    </w:p>
    <w:p w:rsidR="003C7E54" w:rsidRPr="00CD18A6" w:rsidRDefault="00B0209E" w:rsidP="00B17677">
      <w:pPr>
        <w:spacing w:after="0" w:line="240" w:lineRule="auto"/>
        <w:jc w:val="center"/>
        <w:rPr>
          <w:b/>
          <w:sz w:val="28"/>
        </w:rPr>
      </w:pPr>
      <w:proofErr w:type="gramStart"/>
      <w:r w:rsidRPr="00CD18A6">
        <w:rPr>
          <w:b/>
          <w:sz w:val="28"/>
        </w:rPr>
        <w:t>une</w:t>
      </w:r>
      <w:proofErr w:type="gramEnd"/>
      <w:r w:rsidRPr="00CD18A6">
        <w:rPr>
          <w:b/>
          <w:sz w:val="28"/>
        </w:rPr>
        <w:t xml:space="preserve"> co</w:t>
      </w:r>
      <w:r w:rsidR="00D5617C" w:rsidRPr="00CD18A6">
        <w:rPr>
          <w:b/>
          <w:sz w:val="28"/>
        </w:rPr>
        <w:t xml:space="preserve">mparaison des cas de l’économie </w:t>
      </w:r>
      <w:r w:rsidRPr="00CD18A6">
        <w:rPr>
          <w:b/>
          <w:sz w:val="28"/>
        </w:rPr>
        <w:t>et de la recherche sur le SIDA</w:t>
      </w:r>
    </w:p>
    <w:p w:rsidR="00B17677" w:rsidRDefault="00B17677" w:rsidP="00B17677">
      <w:pPr>
        <w:spacing w:after="0" w:line="240" w:lineRule="auto"/>
        <w:jc w:val="center"/>
        <w:rPr>
          <w:b/>
          <w:sz w:val="28"/>
        </w:rPr>
      </w:pPr>
    </w:p>
    <w:p w:rsidR="00AE3100" w:rsidRPr="001138DF" w:rsidRDefault="003046DF" w:rsidP="001138DF">
      <w:pPr>
        <w:spacing w:after="0" w:line="240" w:lineRule="auto"/>
        <w:jc w:val="both"/>
        <w:rPr>
          <w:rFonts w:ascii="Times New Roman" w:hAnsi="Times New Roman" w:cs="Times New Roman"/>
          <w:sz w:val="24"/>
        </w:rPr>
      </w:pPr>
      <w:r w:rsidRPr="001138DF">
        <w:rPr>
          <w:rFonts w:ascii="Times New Roman" w:hAnsi="Times New Roman" w:cs="Times New Roman"/>
          <w:sz w:val="24"/>
        </w:rPr>
        <w:t xml:space="preserve">Les économistes </w:t>
      </w:r>
      <w:r w:rsidR="00F80A35" w:rsidRPr="001138DF">
        <w:rPr>
          <w:rFonts w:ascii="Times New Roman" w:hAnsi="Times New Roman" w:cs="Times New Roman"/>
          <w:sz w:val="24"/>
        </w:rPr>
        <w:t>hétérodoxes</w:t>
      </w:r>
      <w:r w:rsidR="00580090" w:rsidRPr="001138DF">
        <w:rPr>
          <w:rFonts w:ascii="Times New Roman" w:hAnsi="Times New Roman" w:cs="Times New Roman"/>
          <w:sz w:val="24"/>
        </w:rPr>
        <w:t xml:space="preserve"> ont parfois l’impression qu’il n’y a que dans les sciences sociales, et singulièrement en économie, qu’existe une structure reproduisant durablement la domination d’un paradigme </w:t>
      </w:r>
      <w:r w:rsidR="00580090" w:rsidRPr="001138DF">
        <w:rPr>
          <w:rFonts w:ascii="Times New Roman" w:hAnsi="Times New Roman" w:cs="Times New Roman"/>
          <w:i/>
          <w:sz w:val="24"/>
        </w:rPr>
        <w:t>mainstream</w:t>
      </w:r>
      <w:r w:rsidR="00580090" w:rsidRPr="001138DF">
        <w:rPr>
          <w:rFonts w:ascii="Times New Roman" w:hAnsi="Times New Roman" w:cs="Times New Roman"/>
          <w:sz w:val="24"/>
        </w:rPr>
        <w:t xml:space="preserve"> sur une dissidence, dont les fondements ne sont pas à chercher dans la validité du paradigme dominant mais dans un rapport de force politico-institutionne</w:t>
      </w:r>
      <w:r w:rsidR="003D7AA3" w:rsidRPr="001138DF">
        <w:rPr>
          <w:rFonts w:ascii="Times New Roman" w:hAnsi="Times New Roman" w:cs="Times New Roman"/>
          <w:sz w:val="24"/>
        </w:rPr>
        <w:t>l</w:t>
      </w:r>
      <w:r w:rsidR="00580090" w:rsidRPr="001138DF">
        <w:rPr>
          <w:rFonts w:ascii="Times New Roman" w:hAnsi="Times New Roman" w:cs="Times New Roman"/>
          <w:sz w:val="24"/>
        </w:rPr>
        <w:t>.</w:t>
      </w:r>
      <w:r w:rsidRPr="001138DF">
        <w:rPr>
          <w:rFonts w:ascii="Times New Roman" w:hAnsi="Times New Roman" w:cs="Times New Roman"/>
          <w:sz w:val="24"/>
        </w:rPr>
        <w:t xml:space="preserve"> </w:t>
      </w:r>
      <w:r w:rsidR="00B0209E" w:rsidRPr="001138DF">
        <w:rPr>
          <w:rFonts w:ascii="Times New Roman" w:hAnsi="Times New Roman" w:cs="Times New Roman"/>
          <w:sz w:val="24"/>
        </w:rPr>
        <w:t xml:space="preserve">Il n’en est rien, car </w:t>
      </w:r>
      <w:r w:rsidR="009C05B1" w:rsidRPr="001138DF">
        <w:rPr>
          <w:rFonts w:ascii="Times New Roman" w:hAnsi="Times New Roman" w:cs="Times New Roman"/>
          <w:sz w:val="24"/>
        </w:rPr>
        <w:t>primo  le scepticisme e</w:t>
      </w:r>
      <w:r w:rsidR="005C30DA" w:rsidRPr="001138DF">
        <w:rPr>
          <w:rFonts w:ascii="Times New Roman" w:hAnsi="Times New Roman" w:cs="Times New Roman"/>
          <w:sz w:val="24"/>
        </w:rPr>
        <w:t>t la controverse sont normaux</w:t>
      </w:r>
      <w:r w:rsidR="009C05B1" w:rsidRPr="001138DF">
        <w:rPr>
          <w:rFonts w:ascii="Times New Roman" w:hAnsi="Times New Roman" w:cs="Times New Roman"/>
          <w:sz w:val="24"/>
        </w:rPr>
        <w:t xml:space="preserve"> en science </w:t>
      </w:r>
      <w:r w:rsidR="00B14C12" w:rsidRPr="001138DF">
        <w:rPr>
          <w:rFonts w:ascii="Times New Roman" w:hAnsi="Times New Roman" w:cs="Times New Roman"/>
          <w:sz w:val="24"/>
        </w:rPr>
        <w:t>(le « consensus » scien</w:t>
      </w:r>
      <w:r w:rsidR="00580090" w:rsidRPr="001138DF">
        <w:rPr>
          <w:rFonts w:ascii="Times New Roman" w:hAnsi="Times New Roman" w:cs="Times New Roman"/>
          <w:sz w:val="24"/>
        </w:rPr>
        <w:t xml:space="preserve">tifique est plutôt exceptionnel, </w:t>
      </w:r>
      <w:r w:rsidR="00B14C12" w:rsidRPr="001138DF">
        <w:rPr>
          <w:rFonts w:ascii="Times New Roman" w:hAnsi="Times New Roman" w:cs="Times New Roman"/>
          <w:sz w:val="24"/>
        </w:rPr>
        <w:t>et</w:t>
      </w:r>
      <w:r w:rsidR="00580090" w:rsidRPr="001138DF">
        <w:rPr>
          <w:rFonts w:ascii="Times New Roman" w:hAnsi="Times New Roman" w:cs="Times New Roman"/>
          <w:sz w:val="24"/>
        </w:rPr>
        <w:t xml:space="preserve"> il est l’aboutissement parfois de très longs débats</w:t>
      </w:r>
      <w:r w:rsidR="00B14C12" w:rsidRPr="001138DF">
        <w:rPr>
          <w:rFonts w:ascii="Times New Roman" w:hAnsi="Times New Roman" w:cs="Times New Roman"/>
          <w:sz w:val="24"/>
        </w:rPr>
        <w:t xml:space="preserve">) </w:t>
      </w:r>
      <w:r w:rsidR="009C05B1" w:rsidRPr="001138DF">
        <w:rPr>
          <w:rFonts w:ascii="Times New Roman" w:hAnsi="Times New Roman" w:cs="Times New Roman"/>
          <w:sz w:val="24"/>
        </w:rPr>
        <w:t xml:space="preserve">et secundo, </w:t>
      </w:r>
      <w:r w:rsidR="003D7AA3" w:rsidRPr="001138DF">
        <w:rPr>
          <w:rFonts w:ascii="Times New Roman" w:hAnsi="Times New Roman" w:cs="Times New Roman"/>
          <w:sz w:val="24"/>
        </w:rPr>
        <w:t xml:space="preserve">dans le champ scientifique, les acteurs sont en conflit et concurrence pour obtenir du capital symbolique, voire du capital économique, et cherchent à reproduire leur position dominante par diverses stratégies. Nombre de travaux ont par ailleurs montré la multiplication ces dernières années des fraudes scientifiques dans les publications, en particulier dans les sciences de la vie (Fang, Steen, Casadevall, 2012), la multiplication d’articles de peu de valeur dont les résultats ne sont pas reproductibles sous la pression du </w:t>
      </w:r>
      <w:r w:rsidR="003D7AA3" w:rsidRPr="001138DF">
        <w:rPr>
          <w:rFonts w:ascii="Times New Roman" w:hAnsi="Times New Roman" w:cs="Times New Roman"/>
          <w:i/>
          <w:sz w:val="24"/>
        </w:rPr>
        <w:t xml:space="preserve">publish or perish </w:t>
      </w:r>
      <w:r w:rsidR="003D7AA3" w:rsidRPr="001138DF">
        <w:rPr>
          <w:rFonts w:ascii="Times New Roman" w:hAnsi="Times New Roman" w:cs="Times New Roman"/>
          <w:sz w:val="24"/>
        </w:rPr>
        <w:t>et des conflits d’intérêt avec les firmes capitalistes. O</w:t>
      </w:r>
      <w:r w:rsidR="009C05B1" w:rsidRPr="001138DF">
        <w:rPr>
          <w:rFonts w:ascii="Times New Roman" w:hAnsi="Times New Roman" w:cs="Times New Roman"/>
          <w:sz w:val="24"/>
        </w:rPr>
        <w:t xml:space="preserve">n trouve </w:t>
      </w:r>
      <w:r w:rsidR="00580090" w:rsidRPr="001138DF">
        <w:rPr>
          <w:rFonts w:ascii="Times New Roman" w:hAnsi="Times New Roman" w:cs="Times New Roman"/>
          <w:sz w:val="24"/>
        </w:rPr>
        <w:t xml:space="preserve">effectivement </w:t>
      </w:r>
      <w:r w:rsidR="00923A81" w:rsidRPr="001138DF">
        <w:rPr>
          <w:rFonts w:ascii="Times New Roman" w:hAnsi="Times New Roman" w:cs="Times New Roman"/>
          <w:sz w:val="24"/>
        </w:rPr>
        <w:t xml:space="preserve">dans d’autres sciences qualifiées de « dures », notamment </w:t>
      </w:r>
      <w:r w:rsidR="00B0209E" w:rsidRPr="001138DF">
        <w:rPr>
          <w:rFonts w:ascii="Times New Roman" w:hAnsi="Times New Roman" w:cs="Times New Roman"/>
          <w:sz w:val="24"/>
        </w:rPr>
        <w:t>dans les sciences médicales</w:t>
      </w:r>
      <w:r w:rsidR="00923A81" w:rsidRPr="001138DF">
        <w:rPr>
          <w:rFonts w:ascii="Times New Roman" w:hAnsi="Times New Roman" w:cs="Times New Roman"/>
          <w:sz w:val="24"/>
        </w:rPr>
        <w:t>,</w:t>
      </w:r>
      <w:r w:rsidR="00B0209E" w:rsidRPr="001138DF">
        <w:rPr>
          <w:rFonts w:ascii="Times New Roman" w:hAnsi="Times New Roman" w:cs="Times New Roman"/>
          <w:sz w:val="24"/>
        </w:rPr>
        <w:t xml:space="preserve"> une </w:t>
      </w:r>
      <w:r w:rsidR="00580090" w:rsidRPr="001138DF">
        <w:rPr>
          <w:rFonts w:ascii="Times New Roman" w:hAnsi="Times New Roman" w:cs="Times New Roman"/>
          <w:sz w:val="24"/>
        </w:rPr>
        <w:t xml:space="preserve">telle </w:t>
      </w:r>
      <w:r w:rsidR="00B0209E" w:rsidRPr="001138DF">
        <w:rPr>
          <w:rFonts w:ascii="Times New Roman" w:hAnsi="Times New Roman" w:cs="Times New Roman"/>
          <w:sz w:val="24"/>
        </w:rPr>
        <w:t xml:space="preserve">structuration </w:t>
      </w:r>
      <w:r w:rsidR="00B0209E" w:rsidRPr="001138DF">
        <w:rPr>
          <w:rFonts w:ascii="Times New Roman" w:hAnsi="Times New Roman" w:cs="Times New Roman"/>
          <w:i/>
          <w:sz w:val="24"/>
        </w:rPr>
        <w:t>mainstream</w:t>
      </w:r>
      <w:r w:rsidR="00B0209E" w:rsidRPr="001138DF">
        <w:rPr>
          <w:rFonts w:ascii="Times New Roman" w:hAnsi="Times New Roman" w:cs="Times New Roman"/>
          <w:sz w:val="24"/>
        </w:rPr>
        <w:t>/dissidence relativement rigide</w:t>
      </w:r>
      <w:r w:rsidR="005C30DA" w:rsidRPr="001138DF">
        <w:rPr>
          <w:rFonts w:ascii="Times New Roman" w:hAnsi="Times New Roman" w:cs="Times New Roman"/>
          <w:sz w:val="24"/>
        </w:rPr>
        <w:t xml:space="preserve"> </w:t>
      </w:r>
      <w:r w:rsidR="00923A81" w:rsidRPr="001138DF">
        <w:rPr>
          <w:rFonts w:ascii="Times New Roman" w:hAnsi="Times New Roman" w:cs="Times New Roman"/>
          <w:sz w:val="24"/>
        </w:rPr>
        <w:t xml:space="preserve">qui peut se reproduire </w:t>
      </w:r>
      <w:r w:rsidR="005C30DA" w:rsidRPr="001138DF">
        <w:rPr>
          <w:rFonts w:ascii="Times New Roman" w:hAnsi="Times New Roman" w:cs="Times New Roman"/>
          <w:sz w:val="24"/>
        </w:rPr>
        <w:t>autour d’une controverse</w:t>
      </w:r>
      <w:r w:rsidR="009C05B1" w:rsidRPr="001138DF">
        <w:rPr>
          <w:rFonts w:ascii="Times New Roman" w:hAnsi="Times New Roman" w:cs="Times New Roman"/>
          <w:sz w:val="24"/>
        </w:rPr>
        <w:t xml:space="preserve">, nuisant en partie aux avancées de la recherche et produisant une politisation des débats. </w:t>
      </w:r>
      <w:r w:rsidR="00B0209E" w:rsidRPr="001138DF">
        <w:rPr>
          <w:rFonts w:ascii="Times New Roman" w:hAnsi="Times New Roman" w:cs="Times New Roman"/>
          <w:sz w:val="24"/>
        </w:rPr>
        <w:t xml:space="preserve">L’objectif de cet article est de montrer quels sont les mécanismes et institutions qui produisent et reproduisent cette domination d’un </w:t>
      </w:r>
      <w:r w:rsidR="00B0209E" w:rsidRPr="001138DF">
        <w:rPr>
          <w:rFonts w:ascii="Times New Roman" w:hAnsi="Times New Roman" w:cs="Times New Roman"/>
          <w:i/>
          <w:sz w:val="24"/>
        </w:rPr>
        <w:t>mainstream</w:t>
      </w:r>
      <w:r w:rsidR="00B0209E" w:rsidRPr="001138DF">
        <w:rPr>
          <w:rFonts w:ascii="Times New Roman" w:hAnsi="Times New Roman" w:cs="Times New Roman"/>
          <w:sz w:val="24"/>
        </w:rPr>
        <w:t xml:space="preserve"> sur une dissidence, dont les fondements ne sont pas liés à la val</w:t>
      </w:r>
      <w:r w:rsidR="00D03E37" w:rsidRPr="001138DF">
        <w:rPr>
          <w:rFonts w:ascii="Times New Roman" w:hAnsi="Times New Roman" w:cs="Times New Roman"/>
          <w:sz w:val="24"/>
        </w:rPr>
        <w:t xml:space="preserve">idité des thèses du </w:t>
      </w:r>
      <w:r w:rsidR="00D03E37" w:rsidRPr="001138DF">
        <w:rPr>
          <w:rFonts w:ascii="Times New Roman" w:hAnsi="Times New Roman" w:cs="Times New Roman"/>
          <w:i/>
          <w:sz w:val="24"/>
        </w:rPr>
        <w:t>mainstream</w:t>
      </w:r>
      <w:r w:rsidR="009C05B1" w:rsidRPr="001138DF">
        <w:rPr>
          <w:rFonts w:ascii="Times New Roman" w:hAnsi="Times New Roman" w:cs="Times New Roman"/>
          <w:i/>
          <w:sz w:val="24"/>
        </w:rPr>
        <w:t>,</w:t>
      </w:r>
      <w:r w:rsidR="009C05B1" w:rsidRPr="001138DF">
        <w:rPr>
          <w:rFonts w:ascii="Times New Roman" w:hAnsi="Times New Roman" w:cs="Times New Roman"/>
          <w:sz w:val="24"/>
        </w:rPr>
        <w:t xml:space="preserve"> en utilisant l’analyse des champs de Bourdieu</w:t>
      </w:r>
      <w:r w:rsidR="009E388C" w:rsidRPr="001138DF">
        <w:rPr>
          <w:rFonts w:ascii="Times New Roman" w:hAnsi="Times New Roman" w:cs="Times New Roman"/>
          <w:sz w:val="24"/>
        </w:rPr>
        <w:t xml:space="preserve"> appliquée au champ scientifique (Bourdieu, 1976 ; 1980 ; 1994)</w:t>
      </w:r>
      <w:r w:rsidR="009C05B1" w:rsidRPr="001138DF">
        <w:rPr>
          <w:rFonts w:ascii="Times New Roman" w:hAnsi="Times New Roman" w:cs="Times New Roman"/>
          <w:sz w:val="24"/>
        </w:rPr>
        <w:t xml:space="preserve">. </w:t>
      </w:r>
      <w:r w:rsidR="00B0209E" w:rsidRPr="001138DF">
        <w:rPr>
          <w:rFonts w:ascii="Times New Roman" w:hAnsi="Times New Roman" w:cs="Times New Roman"/>
          <w:sz w:val="24"/>
        </w:rPr>
        <w:t>Pour cela, nous comparerons</w:t>
      </w:r>
      <w:r w:rsidR="00714025" w:rsidRPr="001138DF">
        <w:rPr>
          <w:rFonts w:ascii="Times New Roman" w:hAnsi="Times New Roman" w:cs="Times New Roman"/>
          <w:sz w:val="24"/>
        </w:rPr>
        <w:t xml:space="preserve"> le champ de la recherche en économie à celui</w:t>
      </w:r>
      <w:r w:rsidR="00B0209E" w:rsidRPr="001138DF">
        <w:rPr>
          <w:rFonts w:ascii="Times New Roman" w:hAnsi="Times New Roman" w:cs="Times New Roman"/>
          <w:sz w:val="24"/>
        </w:rPr>
        <w:t xml:space="preserve"> la recherche sur le SIDA</w:t>
      </w:r>
      <w:r w:rsidR="00714025" w:rsidRPr="001138DF">
        <w:rPr>
          <w:rFonts w:ascii="Times New Roman" w:hAnsi="Times New Roman" w:cs="Times New Roman"/>
          <w:sz w:val="24"/>
        </w:rPr>
        <w:t>, qui,</w:t>
      </w:r>
      <w:r w:rsidR="00B0209E" w:rsidRPr="001138DF">
        <w:rPr>
          <w:rFonts w:ascii="Times New Roman" w:hAnsi="Times New Roman" w:cs="Times New Roman"/>
          <w:sz w:val="24"/>
        </w:rPr>
        <w:t xml:space="preserve"> depuis ses débuts</w:t>
      </w:r>
      <w:r w:rsidR="00714025" w:rsidRPr="001138DF">
        <w:rPr>
          <w:rFonts w:ascii="Times New Roman" w:hAnsi="Times New Roman" w:cs="Times New Roman"/>
          <w:sz w:val="24"/>
        </w:rPr>
        <w:t>, est traversé par une controverse fondamentale (et violente) sur la validité du paradigme dominant, à savoir l’explication rétrovirale de la maladie</w:t>
      </w:r>
      <w:r w:rsidR="00B0209E" w:rsidRPr="001138DF">
        <w:rPr>
          <w:rFonts w:ascii="Times New Roman" w:hAnsi="Times New Roman" w:cs="Times New Roman"/>
          <w:sz w:val="24"/>
        </w:rPr>
        <w:t>.</w:t>
      </w:r>
      <w:r w:rsidR="00714025" w:rsidRPr="001138DF">
        <w:rPr>
          <w:rFonts w:ascii="Times New Roman" w:hAnsi="Times New Roman" w:cs="Times New Roman"/>
          <w:sz w:val="24"/>
        </w:rPr>
        <w:t xml:space="preserve"> </w:t>
      </w:r>
      <w:r w:rsidR="00D03E37" w:rsidRPr="001138DF">
        <w:rPr>
          <w:rFonts w:ascii="Times New Roman" w:hAnsi="Times New Roman" w:cs="Times New Roman"/>
          <w:sz w:val="24"/>
        </w:rPr>
        <w:t xml:space="preserve">A partir du cas du SIDA, nous essayons de tirer des leçons pour la position de l’hétérodoxie en économie et notamment la stratégie de l’AFEP. </w:t>
      </w:r>
      <w:r w:rsidR="00714025" w:rsidRPr="001138DF">
        <w:rPr>
          <w:rFonts w:ascii="Times New Roman" w:hAnsi="Times New Roman" w:cs="Times New Roman"/>
          <w:sz w:val="24"/>
        </w:rPr>
        <w:t xml:space="preserve">Nous retraçons l’histoire de la découverte du SIDA et comment le paradigme VIH=SIDA a pu s’imposer, </w:t>
      </w:r>
      <w:r w:rsidR="004E012D" w:rsidRPr="001138DF">
        <w:rPr>
          <w:rFonts w:ascii="Times New Roman" w:hAnsi="Times New Roman" w:cs="Times New Roman"/>
          <w:sz w:val="24"/>
        </w:rPr>
        <w:t>sans pour autant répondre aux</w:t>
      </w:r>
      <w:r w:rsidR="00714025" w:rsidRPr="001138DF">
        <w:rPr>
          <w:rFonts w:ascii="Times New Roman" w:hAnsi="Times New Roman" w:cs="Times New Roman"/>
          <w:sz w:val="24"/>
        </w:rPr>
        <w:t xml:space="preserve"> critiques des scientifiques dissidents. Nous montrons que le maintien de l’orthodoxie du SIDA tient d’abord à</w:t>
      </w:r>
      <w:r w:rsidR="00FD4D7B" w:rsidRPr="001138DF">
        <w:rPr>
          <w:rFonts w:ascii="Times New Roman" w:hAnsi="Times New Roman" w:cs="Times New Roman"/>
          <w:sz w:val="24"/>
        </w:rPr>
        <w:t xml:space="preserve"> sa politisation précoce qui a facilité la diffusion et l’</w:t>
      </w:r>
      <w:r w:rsidR="00714025" w:rsidRPr="001138DF">
        <w:rPr>
          <w:rFonts w:ascii="Times New Roman" w:hAnsi="Times New Roman" w:cs="Times New Roman"/>
          <w:sz w:val="24"/>
        </w:rPr>
        <w:t>acceptation</w:t>
      </w:r>
      <w:r w:rsidR="00FD4D7B" w:rsidRPr="001138DF">
        <w:rPr>
          <w:rFonts w:ascii="Times New Roman" w:hAnsi="Times New Roman" w:cs="Times New Roman"/>
          <w:sz w:val="24"/>
        </w:rPr>
        <w:t xml:space="preserve"> « sans discussion » de la thèse rétrovirale</w:t>
      </w:r>
      <w:r w:rsidR="00955188" w:rsidRPr="001138DF">
        <w:rPr>
          <w:rFonts w:ascii="Times New Roman" w:hAnsi="Times New Roman" w:cs="Times New Roman"/>
          <w:sz w:val="24"/>
        </w:rPr>
        <w:t>, suite à « l’isolation »</w:t>
      </w:r>
      <w:r w:rsidR="004E012D" w:rsidRPr="001138DF">
        <w:rPr>
          <w:rFonts w:ascii="Times New Roman" w:hAnsi="Times New Roman" w:cs="Times New Roman"/>
          <w:sz w:val="24"/>
        </w:rPr>
        <w:t xml:space="preserve"> </w:t>
      </w:r>
      <w:r w:rsidR="00955188" w:rsidRPr="001138DF">
        <w:rPr>
          <w:rFonts w:ascii="Times New Roman" w:hAnsi="Times New Roman" w:cs="Times New Roman"/>
          <w:sz w:val="24"/>
        </w:rPr>
        <w:t>du VIH par les équipes de Luc Montagnier</w:t>
      </w:r>
      <w:r w:rsidR="00702411">
        <w:rPr>
          <w:rFonts w:ascii="Times New Roman" w:hAnsi="Times New Roman" w:cs="Times New Roman"/>
          <w:sz w:val="24"/>
        </w:rPr>
        <w:t xml:space="preserve"> (Barré-Sinoussi et al., 1983)</w:t>
      </w:r>
      <w:r w:rsidR="00955188" w:rsidRPr="001138DF">
        <w:rPr>
          <w:rFonts w:ascii="Times New Roman" w:hAnsi="Times New Roman" w:cs="Times New Roman"/>
          <w:sz w:val="24"/>
        </w:rPr>
        <w:t xml:space="preserve"> et Robert Gallo</w:t>
      </w:r>
      <w:r w:rsidR="00702411">
        <w:rPr>
          <w:rFonts w:ascii="Times New Roman" w:hAnsi="Times New Roman" w:cs="Times New Roman"/>
          <w:sz w:val="24"/>
        </w:rPr>
        <w:t xml:space="preserve"> (Gallo et al., 1984)</w:t>
      </w:r>
      <w:r w:rsidR="00955188" w:rsidRPr="001138DF">
        <w:rPr>
          <w:rFonts w:ascii="Times New Roman" w:hAnsi="Times New Roman" w:cs="Times New Roman"/>
          <w:sz w:val="24"/>
        </w:rPr>
        <w:t>,</w:t>
      </w:r>
      <w:r w:rsidR="00714025" w:rsidRPr="001138DF">
        <w:rPr>
          <w:rFonts w:ascii="Times New Roman" w:hAnsi="Times New Roman" w:cs="Times New Roman"/>
          <w:sz w:val="24"/>
        </w:rPr>
        <w:t xml:space="preserve"> et par son relai politique via des politiques de santé</w:t>
      </w:r>
      <w:r w:rsidR="00FD4D7B" w:rsidRPr="001138DF">
        <w:rPr>
          <w:rFonts w:ascii="Times New Roman" w:hAnsi="Times New Roman" w:cs="Times New Roman"/>
          <w:sz w:val="24"/>
        </w:rPr>
        <w:t xml:space="preserve"> et de recherche</w:t>
      </w:r>
      <w:r w:rsidR="00714025" w:rsidRPr="001138DF">
        <w:rPr>
          <w:rFonts w:ascii="Times New Roman" w:hAnsi="Times New Roman" w:cs="Times New Roman"/>
          <w:sz w:val="24"/>
        </w:rPr>
        <w:t xml:space="preserve"> qui arrangeai</w:t>
      </w:r>
      <w:r w:rsidR="00FD4D7B" w:rsidRPr="001138DF">
        <w:rPr>
          <w:rFonts w:ascii="Times New Roman" w:hAnsi="Times New Roman" w:cs="Times New Roman"/>
          <w:sz w:val="24"/>
        </w:rPr>
        <w:t>en</w:t>
      </w:r>
      <w:r w:rsidR="00714025" w:rsidRPr="001138DF">
        <w:rPr>
          <w:rFonts w:ascii="Times New Roman" w:hAnsi="Times New Roman" w:cs="Times New Roman"/>
          <w:sz w:val="24"/>
        </w:rPr>
        <w:t>t à la fois les associations homosexuelles, l</w:t>
      </w:r>
      <w:r w:rsidR="009A7379" w:rsidRPr="001138DF">
        <w:rPr>
          <w:rFonts w:ascii="Times New Roman" w:hAnsi="Times New Roman" w:cs="Times New Roman"/>
          <w:sz w:val="24"/>
        </w:rPr>
        <w:t>e N</w:t>
      </w:r>
      <w:r w:rsidR="002B055A" w:rsidRPr="001138DF">
        <w:rPr>
          <w:rFonts w:ascii="Times New Roman" w:hAnsi="Times New Roman" w:cs="Times New Roman"/>
          <w:sz w:val="24"/>
        </w:rPr>
        <w:t xml:space="preserve">ational </w:t>
      </w:r>
      <w:r w:rsidR="009A7379" w:rsidRPr="001138DF">
        <w:rPr>
          <w:rFonts w:ascii="Times New Roman" w:hAnsi="Times New Roman" w:cs="Times New Roman"/>
          <w:sz w:val="24"/>
        </w:rPr>
        <w:t>I</w:t>
      </w:r>
      <w:r w:rsidR="002B055A" w:rsidRPr="001138DF">
        <w:rPr>
          <w:rFonts w:ascii="Times New Roman" w:hAnsi="Times New Roman" w:cs="Times New Roman"/>
          <w:sz w:val="24"/>
        </w:rPr>
        <w:t xml:space="preserve">nstitute of </w:t>
      </w:r>
      <w:r w:rsidR="009A7379" w:rsidRPr="001138DF">
        <w:rPr>
          <w:rFonts w:ascii="Times New Roman" w:hAnsi="Times New Roman" w:cs="Times New Roman"/>
          <w:sz w:val="24"/>
        </w:rPr>
        <w:t>H</w:t>
      </w:r>
      <w:r w:rsidR="002B055A" w:rsidRPr="001138DF">
        <w:rPr>
          <w:rFonts w:ascii="Times New Roman" w:hAnsi="Times New Roman" w:cs="Times New Roman"/>
          <w:sz w:val="24"/>
        </w:rPr>
        <w:t>ealth, le Center for Disease Control</w:t>
      </w:r>
      <w:r w:rsidR="009A7379" w:rsidRPr="001138DF">
        <w:rPr>
          <w:rFonts w:ascii="Times New Roman" w:hAnsi="Times New Roman" w:cs="Times New Roman"/>
          <w:sz w:val="24"/>
        </w:rPr>
        <w:t xml:space="preserve"> et l</w:t>
      </w:r>
      <w:r w:rsidR="00714025" w:rsidRPr="001138DF">
        <w:rPr>
          <w:rFonts w:ascii="Times New Roman" w:hAnsi="Times New Roman" w:cs="Times New Roman"/>
          <w:sz w:val="24"/>
        </w:rPr>
        <w:t xml:space="preserve">es microbiologistes </w:t>
      </w:r>
      <w:r w:rsidR="00955188" w:rsidRPr="001138DF">
        <w:rPr>
          <w:rFonts w:ascii="Times New Roman" w:hAnsi="Times New Roman" w:cs="Times New Roman"/>
          <w:sz w:val="24"/>
        </w:rPr>
        <w:t xml:space="preserve">spécialisés dans les oncovirus dont les </w:t>
      </w:r>
      <w:r w:rsidR="00714025" w:rsidRPr="001138DF">
        <w:rPr>
          <w:rFonts w:ascii="Times New Roman" w:hAnsi="Times New Roman" w:cs="Times New Roman"/>
          <w:sz w:val="24"/>
        </w:rPr>
        <w:t>financement</w:t>
      </w:r>
      <w:r w:rsidR="00955188" w:rsidRPr="001138DF">
        <w:rPr>
          <w:rFonts w:ascii="Times New Roman" w:hAnsi="Times New Roman" w:cs="Times New Roman"/>
          <w:sz w:val="24"/>
        </w:rPr>
        <w:t xml:space="preserve">s </w:t>
      </w:r>
      <w:r w:rsidR="002B055A" w:rsidRPr="001138DF">
        <w:rPr>
          <w:rFonts w:ascii="Times New Roman" w:hAnsi="Times New Roman" w:cs="Times New Roman"/>
          <w:sz w:val="24"/>
        </w:rPr>
        <w:t xml:space="preserve">issus de « la guerre contre le cancer » de Nixon </w:t>
      </w:r>
      <w:r w:rsidR="00955188" w:rsidRPr="001138DF">
        <w:rPr>
          <w:rFonts w:ascii="Times New Roman" w:hAnsi="Times New Roman" w:cs="Times New Roman"/>
          <w:sz w:val="24"/>
        </w:rPr>
        <w:t>étaient de plus en plus remis en question au début des années 1980</w:t>
      </w:r>
      <w:r w:rsidR="00714025" w:rsidRPr="001138DF">
        <w:rPr>
          <w:rFonts w:ascii="Times New Roman" w:hAnsi="Times New Roman" w:cs="Times New Roman"/>
          <w:sz w:val="24"/>
        </w:rPr>
        <w:t xml:space="preserve"> et </w:t>
      </w:r>
      <w:r w:rsidR="00955188" w:rsidRPr="001138DF">
        <w:rPr>
          <w:rFonts w:ascii="Times New Roman" w:hAnsi="Times New Roman" w:cs="Times New Roman"/>
          <w:sz w:val="24"/>
        </w:rPr>
        <w:t>de</w:t>
      </w:r>
      <w:r w:rsidR="00714025" w:rsidRPr="001138DF">
        <w:rPr>
          <w:rFonts w:ascii="Times New Roman" w:hAnsi="Times New Roman" w:cs="Times New Roman"/>
          <w:sz w:val="24"/>
        </w:rPr>
        <w:t xml:space="preserve"> </w:t>
      </w:r>
      <w:r w:rsidR="00955188" w:rsidRPr="001138DF">
        <w:rPr>
          <w:rFonts w:ascii="Times New Roman" w:hAnsi="Times New Roman" w:cs="Times New Roman"/>
          <w:sz w:val="24"/>
        </w:rPr>
        <w:t>l’industrie pharmaceutique</w:t>
      </w:r>
      <w:r w:rsidR="00714025" w:rsidRPr="001138DF">
        <w:rPr>
          <w:rFonts w:ascii="Times New Roman" w:hAnsi="Times New Roman" w:cs="Times New Roman"/>
          <w:sz w:val="24"/>
        </w:rPr>
        <w:t>.</w:t>
      </w:r>
      <w:r w:rsidR="00955188" w:rsidRPr="001138DF">
        <w:rPr>
          <w:rFonts w:ascii="Times New Roman" w:hAnsi="Times New Roman" w:cs="Times New Roman"/>
          <w:sz w:val="24"/>
        </w:rPr>
        <w:t xml:space="preserve"> </w:t>
      </w:r>
      <w:r w:rsidR="00406216" w:rsidRPr="001138DF">
        <w:rPr>
          <w:rFonts w:ascii="Times New Roman" w:hAnsi="Times New Roman" w:cs="Times New Roman"/>
          <w:sz w:val="24"/>
        </w:rPr>
        <w:t xml:space="preserve">Cela a rendu relativement irréversible toute possibilité de remettre en cause la thèse dominante, ainsi que les traitements et politiques de santé qui en résultaient, sous peine de remettre en cause la position de certains acteurs installés, et plus que tout, la croyance partagée dans la « science » comme activité bénéfique pour l’humanité. </w:t>
      </w:r>
      <w:r w:rsidR="00955188" w:rsidRPr="001138DF">
        <w:rPr>
          <w:rFonts w:ascii="Times New Roman" w:hAnsi="Times New Roman" w:cs="Times New Roman"/>
          <w:sz w:val="24"/>
        </w:rPr>
        <w:t>Pourtant, dès les premières années d</w:t>
      </w:r>
      <w:r w:rsidR="009A7379" w:rsidRPr="001138DF">
        <w:rPr>
          <w:rFonts w:ascii="Times New Roman" w:hAnsi="Times New Roman" w:cs="Times New Roman"/>
          <w:sz w:val="24"/>
        </w:rPr>
        <w:t xml:space="preserve">e la « découverte » du SIDA, </w:t>
      </w:r>
      <w:r w:rsidR="002B055A" w:rsidRPr="001138DF">
        <w:rPr>
          <w:rFonts w:ascii="Times New Roman" w:hAnsi="Times New Roman" w:cs="Times New Roman"/>
          <w:sz w:val="24"/>
        </w:rPr>
        <w:t xml:space="preserve">des hypothèses alternatives à la thèse rétrovirale existaient et avaient un certain crédit et </w:t>
      </w:r>
      <w:r w:rsidR="009A7379" w:rsidRPr="001138DF">
        <w:rPr>
          <w:rFonts w:ascii="Times New Roman" w:hAnsi="Times New Roman" w:cs="Times New Roman"/>
          <w:sz w:val="24"/>
        </w:rPr>
        <w:t xml:space="preserve">certains </w:t>
      </w:r>
      <w:r w:rsidR="00955188" w:rsidRPr="001138DF">
        <w:rPr>
          <w:rFonts w:ascii="Times New Roman" w:hAnsi="Times New Roman" w:cs="Times New Roman"/>
          <w:sz w:val="24"/>
        </w:rPr>
        <w:t>microbiologistes</w:t>
      </w:r>
      <w:r w:rsidR="009A7379" w:rsidRPr="001138DF">
        <w:rPr>
          <w:rFonts w:ascii="Times New Roman" w:hAnsi="Times New Roman" w:cs="Times New Roman"/>
          <w:sz w:val="24"/>
        </w:rPr>
        <w:t xml:space="preserve"> et biologistes</w:t>
      </w:r>
      <w:r w:rsidR="00955188" w:rsidRPr="001138DF">
        <w:rPr>
          <w:rFonts w:ascii="Times New Roman" w:hAnsi="Times New Roman" w:cs="Times New Roman"/>
          <w:sz w:val="24"/>
        </w:rPr>
        <w:t>, dont le plus important est Peter Duesberg</w:t>
      </w:r>
      <w:r w:rsidR="00702411">
        <w:rPr>
          <w:rFonts w:ascii="Times New Roman" w:hAnsi="Times New Roman" w:cs="Times New Roman"/>
          <w:sz w:val="24"/>
        </w:rPr>
        <w:t xml:space="preserve"> (Duesberg, 1988 ; 1989 ; 1996)</w:t>
      </w:r>
      <w:r w:rsidR="00955188" w:rsidRPr="001138DF">
        <w:rPr>
          <w:rFonts w:ascii="Times New Roman" w:hAnsi="Times New Roman" w:cs="Times New Roman"/>
          <w:sz w:val="24"/>
        </w:rPr>
        <w:t>, ont démontré les contradi</w:t>
      </w:r>
      <w:r w:rsidR="00226EAD" w:rsidRPr="001138DF">
        <w:rPr>
          <w:rFonts w:ascii="Times New Roman" w:hAnsi="Times New Roman" w:cs="Times New Roman"/>
          <w:sz w:val="24"/>
        </w:rPr>
        <w:t>ctions de la thèse rétrovirale, sans que le</w:t>
      </w:r>
      <w:r w:rsidR="002B055A" w:rsidRPr="001138DF">
        <w:rPr>
          <w:rFonts w:ascii="Times New Roman" w:hAnsi="Times New Roman" w:cs="Times New Roman"/>
          <w:sz w:val="24"/>
        </w:rPr>
        <w:t>ur</w:t>
      </w:r>
      <w:r w:rsidR="00226EAD" w:rsidRPr="001138DF">
        <w:rPr>
          <w:rFonts w:ascii="Times New Roman" w:hAnsi="Times New Roman" w:cs="Times New Roman"/>
          <w:sz w:val="24"/>
        </w:rPr>
        <w:t>s critiques n’aient trouvé de véritable réponse</w:t>
      </w:r>
      <w:r w:rsidR="0044123E" w:rsidRPr="001138DF">
        <w:rPr>
          <w:rFonts w:ascii="Times New Roman" w:hAnsi="Times New Roman" w:cs="Times New Roman"/>
          <w:sz w:val="24"/>
        </w:rPr>
        <w:t xml:space="preserve"> (</w:t>
      </w:r>
      <w:r w:rsidR="007D1578" w:rsidRPr="001138DF">
        <w:rPr>
          <w:rFonts w:ascii="Times New Roman" w:hAnsi="Times New Roman" w:cs="Times New Roman"/>
          <w:sz w:val="24"/>
        </w:rPr>
        <w:t xml:space="preserve">entre autres : </w:t>
      </w:r>
      <w:r w:rsidR="0044123E" w:rsidRPr="001138DF">
        <w:rPr>
          <w:rFonts w:ascii="Times New Roman" w:hAnsi="Times New Roman" w:cs="Times New Roman"/>
          <w:sz w:val="24"/>
        </w:rPr>
        <w:t>les rétroviru</w:t>
      </w:r>
      <w:r w:rsidR="00226869" w:rsidRPr="001138DF">
        <w:rPr>
          <w:rFonts w:ascii="Times New Roman" w:hAnsi="Times New Roman" w:cs="Times New Roman"/>
          <w:sz w:val="24"/>
        </w:rPr>
        <w:t xml:space="preserve">s ne sont pas </w:t>
      </w:r>
      <w:proofErr w:type="spellStart"/>
      <w:r w:rsidR="00226869" w:rsidRPr="001138DF">
        <w:rPr>
          <w:rFonts w:ascii="Times New Roman" w:hAnsi="Times New Roman" w:cs="Times New Roman"/>
          <w:sz w:val="24"/>
        </w:rPr>
        <w:t>cytopathologiques</w:t>
      </w:r>
      <w:proofErr w:type="spellEnd"/>
      <w:r w:rsidR="00226869" w:rsidRPr="001138DF">
        <w:rPr>
          <w:rFonts w:ascii="Times New Roman" w:hAnsi="Times New Roman" w:cs="Times New Roman"/>
          <w:sz w:val="24"/>
        </w:rPr>
        <w:t> </w:t>
      </w:r>
      <w:r w:rsidR="00A36420">
        <w:rPr>
          <w:rFonts w:ascii="Times New Roman" w:hAnsi="Times New Roman" w:cs="Times New Roman"/>
          <w:sz w:val="24"/>
        </w:rPr>
        <w:t xml:space="preserve"> et on ne sait toujours pas par quel mécanisme le VIH induirait la mort des lymphocytes CD-T4 </w:t>
      </w:r>
      <w:r w:rsidR="00226869" w:rsidRPr="001138DF">
        <w:rPr>
          <w:rFonts w:ascii="Times New Roman" w:hAnsi="Times New Roman" w:cs="Times New Roman"/>
          <w:sz w:val="24"/>
        </w:rPr>
        <w:t>;</w:t>
      </w:r>
      <w:r w:rsidR="0044123E" w:rsidRPr="001138DF">
        <w:rPr>
          <w:rFonts w:ascii="Times New Roman" w:hAnsi="Times New Roman" w:cs="Times New Roman"/>
          <w:sz w:val="24"/>
        </w:rPr>
        <w:t xml:space="preserve"> les tests de séropositivité basés sur les anticorps sont non spécifiques</w:t>
      </w:r>
      <w:r w:rsidR="007D1578" w:rsidRPr="001138DF">
        <w:rPr>
          <w:rFonts w:ascii="Times New Roman" w:hAnsi="Times New Roman" w:cs="Times New Roman"/>
          <w:sz w:val="24"/>
        </w:rPr>
        <w:t xml:space="preserve"> et ne prouvent pas une « infection au VIH »</w:t>
      </w:r>
      <w:r w:rsidR="00226869" w:rsidRPr="001138DF">
        <w:rPr>
          <w:rFonts w:ascii="Times New Roman" w:hAnsi="Times New Roman" w:cs="Times New Roman"/>
          <w:sz w:val="24"/>
        </w:rPr>
        <w:t> ;</w:t>
      </w:r>
      <w:r w:rsidR="007D1578" w:rsidRPr="001138DF">
        <w:rPr>
          <w:rFonts w:ascii="Times New Roman" w:hAnsi="Times New Roman" w:cs="Times New Roman"/>
          <w:sz w:val="24"/>
        </w:rPr>
        <w:t xml:space="preserve"> le nombre de VIH est insu</w:t>
      </w:r>
      <w:r w:rsidR="00226869" w:rsidRPr="001138DF">
        <w:rPr>
          <w:rFonts w:ascii="Times New Roman" w:hAnsi="Times New Roman" w:cs="Times New Roman"/>
          <w:sz w:val="24"/>
        </w:rPr>
        <w:t>ffisant pour engendrer la mort en masse de lymphocytes T4 ;</w:t>
      </w:r>
      <w:r w:rsidR="0044123E" w:rsidRPr="001138DF">
        <w:rPr>
          <w:rFonts w:ascii="Times New Roman" w:hAnsi="Times New Roman" w:cs="Times New Roman"/>
          <w:sz w:val="24"/>
        </w:rPr>
        <w:t xml:space="preserve"> il existe des malades </w:t>
      </w:r>
      <w:r w:rsidR="007D1578" w:rsidRPr="001138DF">
        <w:rPr>
          <w:rFonts w:ascii="Times New Roman" w:hAnsi="Times New Roman" w:cs="Times New Roman"/>
          <w:sz w:val="24"/>
        </w:rPr>
        <w:t xml:space="preserve">séronégatifs </w:t>
      </w:r>
      <w:r w:rsidR="0044123E" w:rsidRPr="001138DF">
        <w:rPr>
          <w:rFonts w:ascii="Times New Roman" w:hAnsi="Times New Roman" w:cs="Times New Roman"/>
          <w:sz w:val="24"/>
        </w:rPr>
        <w:t xml:space="preserve">ayant les mêmes </w:t>
      </w:r>
      <w:r w:rsidR="0044123E" w:rsidRPr="001138DF">
        <w:rPr>
          <w:rFonts w:ascii="Times New Roman" w:hAnsi="Times New Roman" w:cs="Times New Roman"/>
          <w:sz w:val="24"/>
        </w:rPr>
        <w:lastRenderedPageBreak/>
        <w:t>symptômes que les sidéens mais non classés comme tels</w:t>
      </w:r>
      <w:r w:rsidR="00226869" w:rsidRPr="001138DF">
        <w:rPr>
          <w:rFonts w:ascii="Times New Roman" w:hAnsi="Times New Roman" w:cs="Times New Roman"/>
          <w:sz w:val="24"/>
        </w:rPr>
        <w:t> ;</w:t>
      </w:r>
      <w:r w:rsidR="007D1578" w:rsidRPr="001138DF">
        <w:rPr>
          <w:rFonts w:ascii="Times New Roman" w:hAnsi="Times New Roman" w:cs="Times New Roman"/>
          <w:sz w:val="24"/>
        </w:rPr>
        <w:t xml:space="preserve"> </w:t>
      </w:r>
      <w:r w:rsidR="007B2F86" w:rsidRPr="001138DF">
        <w:rPr>
          <w:rFonts w:ascii="Times New Roman" w:hAnsi="Times New Roman" w:cs="Times New Roman"/>
          <w:sz w:val="24"/>
        </w:rPr>
        <w:t xml:space="preserve">le stade SIDA n’est atteint que des années après l’infection par le VIH alors que les virus se reproduisent très rapidement ; </w:t>
      </w:r>
      <w:r w:rsidR="007D1578" w:rsidRPr="001138DF">
        <w:rPr>
          <w:rFonts w:ascii="Times New Roman" w:hAnsi="Times New Roman" w:cs="Times New Roman"/>
          <w:sz w:val="24"/>
        </w:rPr>
        <w:t>l’isolation du VIH ne répond pas au</w:t>
      </w:r>
      <w:r w:rsidR="007B2F86" w:rsidRPr="001138DF">
        <w:rPr>
          <w:rFonts w:ascii="Times New Roman" w:hAnsi="Times New Roman" w:cs="Times New Roman"/>
          <w:sz w:val="24"/>
        </w:rPr>
        <w:t>x</w:t>
      </w:r>
      <w:r w:rsidR="007D1578" w:rsidRPr="001138DF">
        <w:rPr>
          <w:rFonts w:ascii="Times New Roman" w:hAnsi="Times New Roman" w:cs="Times New Roman"/>
          <w:sz w:val="24"/>
        </w:rPr>
        <w:t xml:space="preserve"> canon</w:t>
      </w:r>
      <w:r w:rsidR="007B2F86" w:rsidRPr="001138DF">
        <w:rPr>
          <w:rFonts w:ascii="Times New Roman" w:hAnsi="Times New Roman" w:cs="Times New Roman"/>
          <w:sz w:val="24"/>
        </w:rPr>
        <w:t>s</w:t>
      </w:r>
      <w:r w:rsidR="007D1578" w:rsidRPr="001138DF">
        <w:rPr>
          <w:rFonts w:ascii="Times New Roman" w:hAnsi="Times New Roman" w:cs="Times New Roman"/>
          <w:sz w:val="24"/>
        </w:rPr>
        <w:t xml:space="preserve"> traditionnel</w:t>
      </w:r>
      <w:r w:rsidR="007B2F86" w:rsidRPr="001138DF">
        <w:rPr>
          <w:rFonts w:ascii="Times New Roman" w:hAnsi="Times New Roman" w:cs="Times New Roman"/>
          <w:sz w:val="24"/>
        </w:rPr>
        <w:t>s</w:t>
      </w:r>
      <w:r w:rsidR="007D1578" w:rsidRPr="001138DF">
        <w:rPr>
          <w:rFonts w:ascii="Times New Roman" w:hAnsi="Times New Roman" w:cs="Times New Roman"/>
          <w:sz w:val="24"/>
        </w:rPr>
        <w:t xml:space="preserve"> de l’isolation</w:t>
      </w:r>
      <w:r w:rsidR="007B2F86" w:rsidRPr="001138DF">
        <w:rPr>
          <w:rFonts w:ascii="Times New Roman" w:hAnsi="Times New Roman" w:cs="Times New Roman"/>
          <w:sz w:val="24"/>
        </w:rPr>
        <w:t> ; il n’y a pas eu d’épidémie hétérosexuel dans les pays développés contrairement à tous les modèles utilisés</w:t>
      </w:r>
      <w:r w:rsidR="007D1578" w:rsidRPr="001138DF">
        <w:rPr>
          <w:rFonts w:ascii="Times New Roman" w:hAnsi="Times New Roman" w:cs="Times New Roman"/>
          <w:sz w:val="24"/>
        </w:rPr>
        <w:t>…)</w:t>
      </w:r>
      <w:r w:rsidR="00226EAD" w:rsidRPr="001138DF">
        <w:rPr>
          <w:rFonts w:ascii="Times New Roman" w:hAnsi="Times New Roman" w:cs="Times New Roman"/>
          <w:sz w:val="24"/>
        </w:rPr>
        <w:t xml:space="preserve">. Après ces premières années, nous montrons ensuite comment s’est structuré le champ de la recherche sur le SIDA en analysant le rôle des institutions de la recherche et du capitalisme dans a reproduction de la domination du </w:t>
      </w:r>
      <w:r w:rsidR="00226EAD" w:rsidRPr="001138DF">
        <w:rPr>
          <w:rFonts w:ascii="Times New Roman" w:hAnsi="Times New Roman" w:cs="Times New Roman"/>
          <w:i/>
          <w:sz w:val="24"/>
        </w:rPr>
        <w:t>mainstream</w:t>
      </w:r>
      <w:r w:rsidR="00226EAD" w:rsidRPr="001138DF">
        <w:rPr>
          <w:rFonts w:ascii="Times New Roman" w:hAnsi="Times New Roman" w:cs="Times New Roman"/>
          <w:sz w:val="24"/>
        </w:rPr>
        <w:t xml:space="preserve"> et les tentatives des dissidents de faire entendre leur voix par la publication scientifique</w:t>
      </w:r>
      <w:r w:rsidR="00226869" w:rsidRPr="001138DF">
        <w:rPr>
          <w:rFonts w:ascii="Times New Roman" w:hAnsi="Times New Roman" w:cs="Times New Roman"/>
          <w:sz w:val="24"/>
        </w:rPr>
        <w:t>, puis par d’autres</w:t>
      </w:r>
      <w:r w:rsidR="00226EAD" w:rsidRPr="001138DF">
        <w:rPr>
          <w:rFonts w:ascii="Times New Roman" w:hAnsi="Times New Roman" w:cs="Times New Roman"/>
          <w:sz w:val="24"/>
        </w:rPr>
        <w:t xml:space="preserve">. La dissidence du SIDA, comme l’hétérodoxie en économie, s’est trouvée éloignée des financements et des revues </w:t>
      </w:r>
      <w:r w:rsidR="009A7379" w:rsidRPr="001138DF">
        <w:rPr>
          <w:rFonts w:ascii="Times New Roman" w:hAnsi="Times New Roman" w:cs="Times New Roman"/>
          <w:sz w:val="24"/>
        </w:rPr>
        <w:t>les plus en vue</w:t>
      </w:r>
      <w:r w:rsidR="00226EAD" w:rsidRPr="001138DF">
        <w:rPr>
          <w:rFonts w:ascii="Times New Roman" w:hAnsi="Times New Roman" w:cs="Times New Roman"/>
          <w:sz w:val="24"/>
        </w:rPr>
        <w:t>, bien que certains auteurs soient parvenus à quelques publications importantes et que trois prix Nobel</w:t>
      </w:r>
      <w:r w:rsidR="00D92611" w:rsidRPr="001138DF">
        <w:rPr>
          <w:rFonts w:ascii="Times New Roman" w:hAnsi="Times New Roman" w:cs="Times New Roman"/>
          <w:sz w:val="24"/>
        </w:rPr>
        <w:t xml:space="preserve"> </w:t>
      </w:r>
      <w:r w:rsidR="009A7379" w:rsidRPr="001138DF">
        <w:rPr>
          <w:rFonts w:ascii="Times New Roman" w:hAnsi="Times New Roman" w:cs="Times New Roman"/>
          <w:sz w:val="24"/>
        </w:rPr>
        <w:t xml:space="preserve">(dont le plus engagé est Karry Mullis) </w:t>
      </w:r>
      <w:r w:rsidR="00226EAD" w:rsidRPr="001138DF">
        <w:rPr>
          <w:rFonts w:ascii="Times New Roman" w:hAnsi="Times New Roman" w:cs="Times New Roman"/>
          <w:sz w:val="24"/>
        </w:rPr>
        <w:t xml:space="preserve">aient déclaré publiquement être des sceptiques du VIH, du fait du contrôle des revues et des financements par les chercheurs orthodoxes, ainsi que par la croyance partagée dans le paradigme VIH=SIDA du caractère « non-questionnable » et « démontré » de cette hypothèse, qui poussèrent les chercheurs </w:t>
      </w:r>
      <w:r w:rsidR="00226EAD" w:rsidRPr="001138DF">
        <w:rPr>
          <w:rFonts w:ascii="Times New Roman" w:hAnsi="Times New Roman" w:cs="Times New Roman"/>
          <w:i/>
          <w:sz w:val="24"/>
        </w:rPr>
        <w:t>mainstream</w:t>
      </w:r>
      <w:r w:rsidR="00226EAD" w:rsidRPr="001138DF">
        <w:rPr>
          <w:rFonts w:ascii="Times New Roman" w:hAnsi="Times New Roman" w:cs="Times New Roman"/>
          <w:sz w:val="24"/>
        </w:rPr>
        <w:t xml:space="preserve"> à recourir de plus en plus à des hypothèses </w:t>
      </w:r>
      <w:r w:rsidR="00226EAD" w:rsidRPr="001138DF">
        <w:rPr>
          <w:rFonts w:ascii="Times New Roman" w:hAnsi="Times New Roman" w:cs="Times New Roman"/>
          <w:i/>
          <w:sz w:val="24"/>
        </w:rPr>
        <w:t>ad hoc</w:t>
      </w:r>
      <w:r w:rsidR="00226EAD" w:rsidRPr="001138DF">
        <w:rPr>
          <w:rFonts w:ascii="Times New Roman" w:hAnsi="Times New Roman" w:cs="Times New Roman"/>
          <w:sz w:val="24"/>
        </w:rPr>
        <w:t xml:space="preserve"> et des redéfinitions du SIDA « conformes » aux prévisions pour </w:t>
      </w:r>
      <w:r w:rsidR="00226869" w:rsidRPr="001138DF">
        <w:rPr>
          <w:rFonts w:ascii="Times New Roman" w:hAnsi="Times New Roman" w:cs="Times New Roman"/>
          <w:sz w:val="24"/>
        </w:rPr>
        <w:t>maintenir le paradigme en place</w:t>
      </w:r>
      <w:r w:rsidR="009C05B1" w:rsidRPr="001138DF">
        <w:rPr>
          <w:rFonts w:ascii="Times New Roman" w:hAnsi="Times New Roman" w:cs="Times New Roman"/>
          <w:sz w:val="24"/>
        </w:rPr>
        <w:t>. De leur côté, face à ce manque de financement et l’impossibilité de se faire entendre par leurs pairs, les dissidents</w:t>
      </w:r>
      <w:r w:rsidR="002B055A" w:rsidRPr="001138DF">
        <w:rPr>
          <w:rFonts w:ascii="Times New Roman" w:hAnsi="Times New Roman" w:cs="Times New Roman"/>
          <w:sz w:val="24"/>
        </w:rPr>
        <w:t xml:space="preserve"> se sont regroupés, formés des revues et</w:t>
      </w:r>
      <w:r w:rsidR="009C05B1" w:rsidRPr="001138DF">
        <w:rPr>
          <w:rFonts w:ascii="Times New Roman" w:hAnsi="Times New Roman" w:cs="Times New Roman"/>
          <w:sz w:val="24"/>
        </w:rPr>
        <w:t xml:space="preserve"> ont eu recours à une publicisation et une politisation plus marquée, en partie soutenue par de plus en plus de malades sidéens qui reconnaissaient dans les explications fournies par la dissidence une représentation plus conforme à leur propre histoire personnelle</w:t>
      </w:r>
      <w:r w:rsidR="00035290" w:rsidRPr="001138DF">
        <w:rPr>
          <w:rFonts w:ascii="Times New Roman" w:hAnsi="Times New Roman" w:cs="Times New Roman"/>
          <w:sz w:val="24"/>
        </w:rPr>
        <w:t xml:space="preserve"> et des journalistes d’investigation spécialisés dans les sciences</w:t>
      </w:r>
      <w:r w:rsidR="009C05B1" w:rsidRPr="001138DF">
        <w:rPr>
          <w:rFonts w:ascii="Times New Roman" w:hAnsi="Times New Roman" w:cs="Times New Roman"/>
          <w:sz w:val="24"/>
        </w:rPr>
        <w:t>.</w:t>
      </w:r>
      <w:r w:rsidR="002D1EC0" w:rsidRPr="001138DF">
        <w:rPr>
          <w:rFonts w:ascii="Times New Roman" w:hAnsi="Times New Roman" w:cs="Times New Roman"/>
          <w:sz w:val="24"/>
        </w:rPr>
        <w:t xml:space="preserve"> La politisation est passée par la création de Rethinking Aids et d’associations « sœurs », </w:t>
      </w:r>
      <w:r w:rsidR="00AB470E" w:rsidRPr="001138DF">
        <w:rPr>
          <w:rFonts w:ascii="Times New Roman" w:hAnsi="Times New Roman" w:cs="Times New Roman"/>
          <w:sz w:val="24"/>
        </w:rPr>
        <w:t xml:space="preserve">la création de sites Internet,  </w:t>
      </w:r>
      <w:r w:rsidR="002D1EC0" w:rsidRPr="001138DF">
        <w:rPr>
          <w:rFonts w:ascii="Times New Roman" w:hAnsi="Times New Roman" w:cs="Times New Roman"/>
          <w:sz w:val="24"/>
        </w:rPr>
        <w:t xml:space="preserve">la participation à des panels internationaux de scientifiques sur le SIDA en Afrique du Sud et au Parlement européen, </w:t>
      </w:r>
      <w:r w:rsidR="00AB470E" w:rsidRPr="001138DF">
        <w:rPr>
          <w:rFonts w:ascii="Times New Roman" w:hAnsi="Times New Roman" w:cs="Times New Roman"/>
          <w:sz w:val="24"/>
        </w:rPr>
        <w:t>la diffusion de documentaires ou plus récemment, la création d’une organisation de défense des séropositifs accusés d’avoir infectés des partenaires sexuels</w:t>
      </w:r>
      <w:r w:rsidR="001929B7" w:rsidRPr="001138DF">
        <w:rPr>
          <w:rFonts w:ascii="Times New Roman" w:hAnsi="Times New Roman" w:cs="Times New Roman"/>
          <w:sz w:val="24"/>
        </w:rPr>
        <w:t xml:space="preserve"> aux Etats-Unis</w:t>
      </w:r>
      <w:r w:rsidR="00AB470E" w:rsidRPr="001138DF">
        <w:rPr>
          <w:rFonts w:ascii="Times New Roman" w:hAnsi="Times New Roman" w:cs="Times New Roman"/>
          <w:sz w:val="24"/>
        </w:rPr>
        <w:t xml:space="preserve">. La réaction du </w:t>
      </w:r>
      <w:r w:rsidR="00AB470E" w:rsidRPr="001138DF">
        <w:rPr>
          <w:rFonts w:ascii="Times New Roman" w:hAnsi="Times New Roman" w:cs="Times New Roman"/>
          <w:i/>
          <w:sz w:val="24"/>
        </w:rPr>
        <w:t>mainstream</w:t>
      </w:r>
      <w:r w:rsidR="00AB470E" w:rsidRPr="001138DF">
        <w:rPr>
          <w:rFonts w:ascii="Times New Roman" w:hAnsi="Times New Roman" w:cs="Times New Roman"/>
          <w:sz w:val="24"/>
        </w:rPr>
        <w:t xml:space="preserve"> fut de refuser presque systématiquement tout débat avec les dissidents</w:t>
      </w:r>
      <w:r w:rsidR="00035290" w:rsidRPr="001138DF">
        <w:rPr>
          <w:rFonts w:ascii="Times New Roman" w:hAnsi="Times New Roman" w:cs="Times New Roman"/>
          <w:sz w:val="24"/>
        </w:rPr>
        <w:t xml:space="preserve"> en continuant les recherches dans le paradigme dominant sans référence aux critiques</w:t>
      </w:r>
      <w:r w:rsidR="00AB470E" w:rsidRPr="001138DF">
        <w:rPr>
          <w:rFonts w:ascii="Times New Roman" w:hAnsi="Times New Roman" w:cs="Times New Roman"/>
          <w:sz w:val="24"/>
        </w:rPr>
        <w:t xml:space="preserve">, accusés de « négationnisme », de faire des « anti-sites », voire des campagnes </w:t>
      </w:r>
      <w:r w:rsidR="001929B7" w:rsidRPr="001138DF">
        <w:rPr>
          <w:rFonts w:ascii="Times New Roman" w:hAnsi="Times New Roman" w:cs="Times New Roman"/>
          <w:sz w:val="24"/>
        </w:rPr>
        <w:t>d’</w:t>
      </w:r>
      <w:r w:rsidR="00AB470E" w:rsidRPr="001138DF">
        <w:rPr>
          <w:rFonts w:ascii="Times New Roman" w:hAnsi="Times New Roman" w:cs="Times New Roman"/>
          <w:sz w:val="24"/>
        </w:rPr>
        <w:t xml:space="preserve">attaques personnelles pour décrédibiliser les scientifiques dissidents ayant le plus grand capital symbolique. </w:t>
      </w:r>
      <w:r w:rsidR="009C05B1" w:rsidRPr="001138DF">
        <w:rPr>
          <w:rFonts w:ascii="Times New Roman" w:hAnsi="Times New Roman" w:cs="Times New Roman"/>
          <w:sz w:val="24"/>
        </w:rPr>
        <w:t>Un autre facteur de consolidation du paradigme VIH=SIDA, fut la division progressive au sein de la dissidence sur l’explication alternative au paradigme VIH</w:t>
      </w:r>
      <w:r w:rsidR="002D1EC0" w:rsidRPr="001138DF">
        <w:rPr>
          <w:rFonts w:ascii="Times New Roman" w:hAnsi="Times New Roman" w:cs="Times New Roman"/>
          <w:sz w:val="24"/>
        </w:rPr>
        <w:t xml:space="preserve"> et l’apparition des trithérapies</w:t>
      </w:r>
      <w:r w:rsidR="00035290" w:rsidRPr="001138DF">
        <w:rPr>
          <w:rFonts w:ascii="Times New Roman" w:hAnsi="Times New Roman" w:cs="Times New Roman"/>
          <w:sz w:val="24"/>
        </w:rPr>
        <w:t>, qui, en se substituant à l’AZT comme traitement, a permis une baisse de la mortalité par rapport à ce dernier. Les trithérapies sont</w:t>
      </w:r>
      <w:r w:rsidR="002D1EC0" w:rsidRPr="001138DF">
        <w:rPr>
          <w:rFonts w:ascii="Times New Roman" w:hAnsi="Times New Roman" w:cs="Times New Roman"/>
          <w:sz w:val="24"/>
        </w:rPr>
        <w:t xml:space="preserve"> apparue</w:t>
      </w:r>
      <w:r w:rsidR="00035290" w:rsidRPr="001138DF">
        <w:rPr>
          <w:rFonts w:ascii="Times New Roman" w:hAnsi="Times New Roman" w:cs="Times New Roman"/>
          <w:sz w:val="24"/>
        </w:rPr>
        <w:t>s</w:t>
      </w:r>
      <w:r w:rsidR="002D1EC0" w:rsidRPr="001138DF">
        <w:rPr>
          <w:rFonts w:ascii="Times New Roman" w:hAnsi="Times New Roman" w:cs="Times New Roman"/>
          <w:sz w:val="24"/>
        </w:rPr>
        <w:t xml:space="preserve"> pour certains comme la preuve « pratique » de la pertinence du paradigme dominant</w:t>
      </w:r>
      <w:r w:rsidR="00035290" w:rsidRPr="001138DF">
        <w:rPr>
          <w:rFonts w:ascii="Times New Roman" w:hAnsi="Times New Roman" w:cs="Times New Roman"/>
          <w:sz w:val="24"/>
        </w:rPr>
        <w:t>, bien que les dissidents aient proposé une critique relativement cohérente de « l’efficacité » des trithérapies</w:t>
      </w:r>
      <w:r w:rsidR="002D1EC0" w:rsidRPr="001138DF">
        <w:rPr>
          <w:rFonts w:ascii="Times New Roman" w:hAnsi="Times New Roman" w:cs="Times New Roman"/>
          <w:sz w:val="24"/>
        </w:rPr>
        <w:t>.</w:t>
      </w:r>
      <w:r w:rsidR="00AB470E" w:rsidRPr="001138DF">
        <w:rPr>
          <w:rFonts w:ascii="Times New Roman" w:hAnsi="Times New Roman" w:cs="Times New Roman"/>
          <w:sz w:val="24"/>
        </w:rPr>
        <w:t xml:space="preserve"> Le problème de l’accès difficile </w:t>
      </w:r>
      <w:r w:rsidR="00035290" w:rsidRPr="001138DF">
        <w:rPr>
          <w:rFonts w:ascii="Times New Roman" w:hAnsi="Times New Roman" w:cs="Times New Roman"/>
          <w:sz w:val="24"/>
        </w:rPr>
        <w:t xml:space="preserve">aux trithérapies </w:t>
      </w:r>
      <w:r w:rsidR="00AB470E" w:rsidRPr="001138DF">
        <w:rPr>
          <w:rFonts w:ascii="Times New Roman" w:hAnsi="Times New Roman" w:cs="Times New Roman"/>
          <w:sz w:val="24"/>
        </w:rPr>
        <w:t xml:space="preserve">à cause des brevets pour les populations du Sud a masqué les vrais enjeux scientifiques et médicaux, à savoir l’interprétation correcte de la cause du SIDA, </w:t>
      </w:r>
      <w:r w:rsidR="00C53A95" w:rsidRPr="001138DF">
        <w:rPr>
          <w:rFonts w:ascii="Times New Roman" w:hAnsi="Times New Roman" w:cs="Times New Roman"/>
          <w:sz w:val="24"/>
        </w:rPr>
        <w:t>le</w:t>
      </w:r>
      <w:r w:rsidR="00AB470E" w:rsidRPr="001138DF">
        <w:rPr>
          <w:rFonts w:ascii="Times New Roman" w:hAnsi="Times New Roman" w:cs="Times New Roman"/>
          <w:sz w:val="24"/>
        </w:rPr>
        <w:t xml:space="preserve"> diagnostic et le</w:t>
      </w:r>
      <w:r w:rsidR="00C53A95" w:rsidRPr="001138DF">
        <w:rPr>
          <w:rFonts w:ascii="Times New Roman" w:hAnsi="Times New Roman" w:cs="Times New Roman"/>
          <w:sz w:val="24"/>
        </w:rPr>
        <w:t>s</w:t>
      </w:r>
      <w:r w:rsidR="00AB470E" w:rsidRPr="001138DF">
        <w:rPr>
          <w:rFonts w:ascii="Times New Roman" w:hAnsi="Times New Roman" w:cs="Times New Roman"/>
          <w:sz w:val="24"/>
        </w:rPr>
        <w:t xml:space="preserve"> traitement</w:t>
      </w:r>
      <w:r w:rsidR="00C53A95" w:rsidRPr="001138DF">
        <w:rPr>
          <w:rFonts w:ascii="Times New Roman" w:hAnsi="Times New Roman" w:cs="Times New Roman"/>
          <w:sz w:val="24"/>
        </w:rPr>
        <w:t>s</w:t>
      </w:r>
      <w:r w:rsidR="00AB470E" w:rsidRPr="001138DF">
        <w:rPr>
          <w:rFonts w:ascii="Times New Roman" w:hAnsi="Times New Roman" w:cs="Times New Roman"/>
          <w:sz w:val="24"/>
        </w:rPr>
        <w:t xml:space="preserve"> adéquat</w:t>
      </w:r>
      <w:r w:rsidR="00C53A95" w:rsidRPr="001138DF">
        <w:rPr>
          <w:rFonts w:ascii="Times New Roman" w:hAnsi="Times New Roman" w:cs="Times New Roman"/>
          <w:sz w:val="24"/>
        </w:rPr>
        <w:t>s</w:t>
      </w:r>
      <w:r w:rsidR="00AB470E" w:rsidRPr="001138DF">
        <w:rPr>
          <w:rFonts w:ascii="Times New Roman" w:hAnsi="Times New Roman" w:cs="Times New Roman"/>
          <w:sz w:val="24"/>
        </w:rPr>
        <w:t>.</w:t>
      </w:r>
    </w:p>
    <w:p w:rsidR="00AE3100" w:rsidRDefault="00AE3100" w:rsidP="001138DF">
      <w:pPr>
        <w:spacing w:after="0" w:line="240" w:lineRule="auto"/>
        <w:jc w:val="both"/>
        <w:rPr>
          <w:rFonts w:ascii="Times New Roman" w:hAnsi="Times New Roman" w:cs="Times New Roman"/>
          <w:sz w:val="24"/>
        </w:rPr>
      </w:pPr>
      <w:r w:rsidRPr="001138DF">
        <w:rPr>
          <w:rFonts w:ascii="Times New Roman" w:hAnsi="Times New Roman" w:cs="Times New Roman"/>
          <w:sz w:val="24"/>
        </w:rPr>
        <w:t>Au final, ce travail permet d’émettre un certain nombre d’hypothèses sur la « durabilité » ou non d’un « consensus » scientifique et sur l’opportunité de la « politisation » des hétérodoxies scientifiques. La remise en cause d’un « consensus scientifique » est d’autant plus difficile que ses conséquences éthiques, économiques et politiques sont importantes, que le risque de perte de capital symbolique des dominants est important</w:t>
      </w:r>
      <w:r w:rsidR="002D1EC0" w:rsidRPr="001138DF">
        <w:rPr>
          <w:rFonts w:ascii="Times New Roman" w:hAnsi="Times New Roman" w:cs="Times New Roman"/>
          <w:sz w:val="24"/>
        </w:rPr>
        <w:t>,</w:t>
      </w:r>
      <w:r w:rsidRPr="001138DF">
        <w:rPr>
          <w:rFonts w:ascii="Times New Roman" w:hAnsi="Times New Roman" w:cs="Times New Roman"/>
          <w:sz w:val="24"/>
        </w:rPr>
        <w:t xml:space="preserve"> que la vérification empirique des thèses est complexe et coûteuse à effectuer</w:t>
      </w:r>
      <w:r w:rsidR="002D1EC0" w:rsidRPr="001138DF">
        <w:rPr>
          <w:rFonts w:ascii="Times New Roman" w:hAnsi="Times New Roman" w:cs="Times New Roman"/>
          <w:sz w:val="24"/>
        </w:rPr>
        <w:t xml:space="preserve"> et que les hétérodoxies sont elles-mêmes divisées, facilitant la domination du </w:t>
      </w:r>
      <w:r w:rsidR="002D1EC0" w:rsidRPr="001138DF">
        <w:rPr>
          <w:rFonts w:ascii="Times New Roman" w:hAnsi="Times New Roman" w:cs="Times New Roman"/>
          <w:i/>
          <w:sz w:val="24"/>
        </w:rPr>
        <w:t>mainstream</w:t>
      </w:r>
      <w:r w:rsidRPr="001138DF">
        <w:rPr>
          <w:rFonts w:ascii="Times New Roman" w:hAnsi="Times New Roman" w:cs="Times New Roman"/>
          <w:sz w:val="24"/>
        </w:rPr>
        <w:t>. La politisation des hétérodoxies est une arme souvent utilisée pour diffuser les thèses dissidentes et l’implication des citoyens est courante  et même inévitable</w:t>
      </w:r>
      <w:r w:rsidR="002B055A" w:rsidRPr="001138DF">
        <w:rPr>
          <w:rFonts w:ascii="Times New Roman" w:hAnsi="Times New Roman" w:cs="Times New Roman"/>
          <w:sz w:val="24"/>
        </w:rPr>
        <w:t xml:space="preserve"> sur certains sujets en démocratie (</w:t>
      </w:r>
      <w:r w:rsidR="00A36420" w:rsidRPr="001138DF">
        <w:rPr>
          <w:rFonts w:ascii="Times New Roman" w:hAnsi="Times New Roman" w:cs="Times New Roman"/>
          <w:sz w:val="24"/>
        </w:rPr>
        <w:t>cf.</w:t>
      </w:r>
      <w:r w:rsidR="002B055A" w:rsidRPr="001138DF">
        <w:rPr>
          <w:rFonts w:ascii="Times New Roman" w:hAnsi="Times New Roman" w:cs="Times New Roman"/>
          <w:sz w:val="24"/>
        </w:rPr>
        <w:t xml:space="preserve"> associations écologistes pour les OGM, le nucléaire ou le réchauffement climatique ; associations de patients dans le cas du SIDA ou d’autres maladies ; syndicats, partis politiques, associations « citoyennes » en économie)</w:t>
      </w:r>
      <w:r w:rsidRPr="001138DF">
        <w:rPr>
          <w:rFonts w:ascii="Times New Roman" w:hAnsi="Times New Roman" w:cs="Times New Roman"/>
          <w:sz w:val="24"/>
        </w:rPr>
        <w:t xml:space="preserve">. </w:t>
      </w:r>
      <w:r w:rsidRPr="001138DF">
        <w:rPr>
          <w:rFonts w:ascii="Times New Roman" w:hAnsi="Times New Roman" w:cs="Times New Roman"/>
          <w:sz w:val="24"/>
        </w:rPr>
        <w:lastRenderedPageBreak/>
        <w:t xml:space="preserve">Mais </w:t>
      </w:r>
      <w:r w:rsidR="002B055A" w:rsidRPr="001138DF">
        <w:rPr>
          <w:rFonts w:ascii="Times New Roman" w:hAnsi="Times New Roman" w:cs="Times New Roman"/>
          <w:sz w:val="24"/>
        </w:rPr>
        <w:t>cette implication</w:t>
      </w:r>
      <w:r w:rsidRPr="001138DF">
        <w:rPr>
          <w:rFonts w:ascii="Times New Roman" w:hAnsi="Times New Roman" w:cs="Times New Roman"/>
          <w:sz w:val="24"/>
        </w:rPr>
        <w:t xml:space="preserve"> n’est absolument</w:t>
      </w:r>
      <w:r w:rsidR="00481585" w:rsidRPr="001138DF">
        <w:rPr>
          <w:rFonts w:ascii="Times New Roman" w:hAnsi="Times New Roman" w:cs="Times New Roman"/>
          <w:sz w:val="24"/>
        </w:rPr>
        <w:t xml:space="preserve"> pas</w:t>
      </w:r>
      <w:r w:rsidRPr="001138DF">
        <w:rPr>
          <w:rFonts w:ascii="Times New Roman" w:hAnsi="Times New Roman" w:cs="Times New Roman"/>
          <w:sz w:val="24"/>
        </w:rPr>
        <w:t xml:space="preserve"> une garantie de la « victoire » de la thèse la plus valide</w:t>
      </w:r>
      <w:r w:rsidR="002B055A" w:rsidRPr="001138DF">
        <w:rPr>
          <w:rFonts w:ascii="Times New Roman" w:hAnsi="Times New Roman" w:cs="Times New Roman"/>
          <w:sz w:val="24"/>
        </w:rPr>
        <w:t>, car les citoyens agissent en fonction de leurs intérêts, émotions</w:t>
      </w:r>
      <w:r w:rsidR="00FD4D7B" w:rsidRPr="001138DF">
        <w:rPr>
          <w:rFonts w:ascii="Times New Roman" w:hAnsi="Times New Roman" w:cs="Times New Roman"/>
          <w:sz w:val="24"/>
        </w:rPr>
        <w:t>, valeurs et croyan</w:t>
      </w:r>
      <w:r w:rsidR="002B055A" w:rsidRPr="001138DF">
        <w:rPr>
          <w:rFonts w:ascii="Times New Roman" w:hAnsi="Times New Roman" w:cs="Times New Roman"/>
          <w:sz w:val="24"/>
        </w:rPr>
        <w:t>ces</w:t>
      </w:r>
      <w:r w:rsidRPr="001138DF">
        <w:rPr>
          <w:rFonts w:ascii="Times New Roman" w:hAnsi="Times New Roman" w:cs="Times New Roman"/>
          <w:sz w:val="24"/>
        </w:rPr>
        <w:t xml:space="preserve"> ; la confusion de l’éthique, du politique, de l’économique avec le scientifique </w:t>
      </w:r>
      <w:r w:rsidR="002D1EC0" w:rsidRPr="001138DF">
        <w:rPr>
          <w:rFonts w:ascii="Times New Roman" w:hAnsi="Times New Roman" w:cs="Times New Roman"/>
          <w:sz w:val="24"/>
        </w:rPr>
        <w:t xml:space="preserve">(plus généralement du normatif et du positif) </w:t>
      </w:r>
      <w:r w:rsidRPr="001138DF">
        <w:rPr>
          <w:rFonts w:ascii="Times New Roman" w:hAnsi="Times New Roman" w:cs="Times New Roman"/>
          <w:sz w:val="24"/>
        </w:rPr>
        <w:t>peut même amener à promouvoir une thèse fausse ou à décrédibiliser les thèses</w:t>
      </w:r>
      <w:r w:rsidR="002D1EC0" w:rsidRPr="001138DF">
        <w:rPr>
          <w:rFonts w:ascii="Times New Roman" w:hAnsi="Times New Roman" w:cs="Times New Roman"/>
          <w:sz w:val="24"/>
        </w:rPr>
        <w:t xml:space="preserve"> dissidentes, car la politisation des hétérodoxes peut être utilisées par les orthodoxes comme « preuve » de la non-scientificité des premiers. Cependant, à la différence des sciences biomédicales, la « croyance » en la scientificité de l’économie étant moindre et son caractère politique quasi-génétique, l’usage de la politisation décrédibilisera probablement moins l’hétérodoxie économique que la dissidence du SIDA.</w:t>
      </w:r>
    </w:p>
    <w:p w:rsidR="001138DF" w:rsidRPr="001138DF" w:rsidRDefault="001138DF" w:rsidP="001138DF">
      <w:pPr>
        <w:spacing w:after="0" w:line="240" w:lineRule="auto"/>
        <w:jc w:val="both"/>
        <w:rPr>
          <w:rFonts w:ascii="Times New Roman" w:hAnsi="Times New Roman" w:cs="Times New Roman"/>
          <w:b/>
          <w:sz w:val="24"/>
        </w:rPr>
      </w:pPr>
      <w:r w:rsidRPr="001138DF">
        <w:rPr>
          <w:rFonts w:ascii="Times New Roman" w:hAnsi="Times New Roman" w:cs="Times New Roman"/>
          <w:b/>
          <w:sz w:val="24"/>
        </w:rPr>
        <w:t xml:space="preserve">Bibliographie </w:t>
      </w:r>
      <w:r>
        <w:rPr>
          <w:rFonts w:ascii="Times New Roman" w:hAnsi="Times New Roman" w:cs="Times New Roman"/>
          <w:b/>
          <w:sz w:val="24"/>
        </w:rPr>
        <w:t>courte :</w:t>
      </w:r>
    </w:p>
    <w:p w:rsidR="00242CB1" w:rsidRDefault="008603FA" w:rsidP="00242CB1">
      <w:pPr>
        <w:spacing w:after="0" w:line="240" w:lineRule="auto"/>
        <w:jc w:val="both"/>
        <w:rPr>
          <w:rFonts w:ascii="Times New Roman" w:hAnsi="Times New Roman" w:cs="Times New Roman"/>
          <w:spacing w:val="-3"/>
          <w:sz w:val="24"/>
          <w:lang w:val="en-AU"/>
        </w:rPr>
      </w:pPr>
      <w:r w:rsidRPr="008F0AD9">
        <w:rPr>
          <w:rFonts w:ascii="Times New Roman" w:hAnsi="Times New Roman" w:cs="Times New Roman"/>
          <w:spacing w:val="-3"/>
          <w:sz w:val="24"/>
        </w:rPr>
        <w:t>Barré</w:t>
      </w:r>
      <w:r w:rsidRPr="008F0AD9">
        <w:rPr>
          <w:rFonts w:ascii="Times New Roman" w:hAnsi="Times New Roman" w:cs="Times New Roman"/>
          <w:spacing w:val="-3"/>
          <w:sz w:val="24"/>
        </w:rPr>
        <w:noBreakHyphen/>
        <w:t xml:space="preserve">Sinoussi F, Chermann JC, Rey F, et al. </w:t>
      </w:r>
      <w:r w:rsidR="00242CB1">
        <w:rPr>
          <w:rFonts w:ascii="Times New Roman" w:hAnsi="Times New Roman" w:cs="Times New Roman"/>
          <w:spacing w:val="-3"/>
          <w:sz w:val="24"/>
          <w:lang w:val="en-GB"/>
        </w:rPr>
        <w:t>(</w:t>
      </w:r>
      <w:r w:rsidR="00242CB1" w:rsidRPr="00242CB1">
        <w:rPr>
          <w:rFonts w:ascii="Times New Roman" w:hAnsi="Times New Roman" w:cs="Times New Roman"/>
          <w:spacing w:val="-3"/>
          <w:sz w:val="24"/>
          <w:lang w:val="en-AU"/>
        </w:rPr>
        <w:t>1983</w:t>
      </w:r>
      <w:r w:rsidR="00242CB1">
        <w:rPr>
          <w:rFonts w:ascii="Times New Roman" w:hAnsi="Times New Roman" w:cs="Times New Roman"/>
          <w:spacing w:val="-3"/>
          <w:sz w:val="24"/>
          <w:lang w:val="en-AU"/>
        </w:rPr>
        <w:t>), “</w:t>
      </w:r>
      <w:r w:rsidRPr="00242CB1">
        <w:rPr>
          <w:rFonts w:ascii="Times New Roman" w:hAnsi="Times New Roman" w:cs="Times New Roman"/>
          <w:spacing w:val="-3"/>
          <w:sz w:val="24"/>
          <w:lang w:val="en-AU"/>
        </w:rPr>
        <w:t>Isolation of a T</w:t>
      </w:r>
      <w:r w:rsidRPr="00242CB1">
        <w:rPr>
          <w:rFonts w:ascii="Times New Roman" w:hAnsi="Times New Roman" w:cs="Times New Roman"/>
          <w:spacing w:val="-3"/>
          <w:sz w:val="24"/>
          <w:lang w:val="en-AU"/>
        </w:rPr>
        <w:noBreakHyphen/>
        <w:t>Lymphotrophic Retrovirus from a patient at Risk for Acquired Immune Deficiency Syndrome (AIDS)</w:t>
      </w:r>
      <w:r w:rsidR="00242CB1">
        <w:rPr>
          <w:rFonts w:ascii="Times New Roman" w:hAnsi="Times New Roman" w:cs="Times New Roman"/>
          <w:spacing w:val="-3"/>
          <w:sz w:val="24"/>
          <w:lang w:val="en-AU"/>
        </w:rPr>
        <w:t>”,</w:t>
      </w:r>
      <w:r w:rsidRPr="00242CB1">
        <w:rPr>
          <w:rFonts w:ascii="Times New Roman" w:hAnsi="Times New Roman" w:cs="Times New Roman"/>
          <w:spacing w:val="-3"/>
          <w:sz w:val="24"/>
          <w:lang w:val="en-AU"/>
        </w:rPr>
        <w:t xml:space="preserve"> </w:t>
      </w:r>
      <w:r w:rsidRPr="00242CB1">
        <w:rPr>
          <w:rFonts w:ascii="Times New Roman" w:hAnsi="Times New Roman" w:cs="Times New Roman"/>
          <w:i/>
          <w:spacing w:val="-3"/>
          <w:sz w:val="24"/>
          <w:lang w:val="en-AU"/>
        </w:rPr>
        <w:t>Science</w:t>
      </w:r>
      <w:r w:rsidR="00242CB1">
        <w:rPr>
          <w:rFonts w:ascii="Times New Roman" w:hAnsi="Times New Roman" w:cs="Times New Roman"/>
          <w:spacing w:val="-3"/>
          <w:sz w:val="24"/>
          <w:lang w:val="en-AU"/>
        </w:rPr>
        <w:t>, n°</w:t>
      </w:r>
      <w:r w:rsidRPr="00242CB1">
        <w:rPr>
          <w:rFonts w:ascii="Times New Roman" w:hAnsi="Times New Roman" w:cs="Times New Roman"/>
          <w:spacing w:val="-3"/>
          <w:sz w:val="24"/>
          <w:lang w:val="en-AU"/>
        </w:rPr>
        <w:t>220</w:t>
      </w:r>
      <w:r w:rsidR="00242CB1">
        <w:rPr>
          <w:rFonts w:ascii="Times New Roman" w:hAnsi="Times New Roman" w:cs="Times New Roman"/>
          <w:spacing w:val="-3"/>
          <w:sz w:val="24"/>
          <w:lang w:val="en-AU"/>
        </w:rPr>
        <w:t>, pp.868</w:t>
      </w:r>
      <w:r w:rsidR="00242CB1">
        <w:rPr>
          <w:rFonts w:ascii="Times New Roman" w:hAnsi="Times New Roman" w:cs="Times New Roman"/>
          <w:spacing w:val="-3"/>
          <w:sz w:val="24"/>
          <w:lang w:val="en-AU"/>
        </w:rPr>
        <w:noBreakHyphen/>
        <w:t>871.</w:t>
      </w:r>
    </w:p>
    <w:p w:rsidR="00E300F9" w:rsidRDefault="00E300F9" w:rsidP="00242CB1">
      <w:pPr>
        <w:spacing w:after="0" w:line="240" w:lineRule="auto"/>
        <w:jc w:val="both"/>
        <w:rPr>
          <w:rFonts w:ascii="Times New Roman" w:hAnsi="Times New Roman" w:cs="Times New Roman"/>
          <w:spacing w:val="-3"/>
          <w:sz w:val="24"/>
        </w:rPr>
      </w:pPr>
      <w:r w:rsidRPr="00E300F9">
        <w:rPr>
          <w:rFonts w:ascii="Times New Roman" w:hAnsi="Times New Roman" w:cs="Times New Roman"/>
          <w:spacing w:val="-3"/>
          <w:sz w:val="24"/>
        </w:rPr>
        <w:t xml:space="preserve">Bourdieu P. (1976), “Le champ scientifique”, </w:t>
      </w:r>
      <w:r w:rsidR="00D13E6D" w:rsidRPr="00D13E6D">
        <w:rPr>
          <w:rFonts w:ascii="Times New Roman" w:hAnsi="Times New Roman" w:cs="Times New Roman"/>
          <w:i/>
          <w:spacing w:val="-3"/>
          <w:sz w:val="24"/>
        </w:rPr>
        <w:t>Actes de la recherche en sciences sociales</w:t>
      </w:r>
      <w:r w:rsidR="00D13E6D">
        <w:rPr>
          <w:rFonts w:ascii="Times New Roman" w:hAnsi="Times New Roman" w:cs="Times New Roman"/>
          <w:spacing w:val="-3"/>
          <w:sz w:val="24"/>
        </w:rPr>
        <w:t>, vol.2, n°2-3, pp. 88-104.</w:t>
      </w:r>
    </w:p>
    <w:p w:rsidR="001138DF" w:rsidRDefault="001138DF" w:rsidP="00242CB1">
      <w:pPr>
        <w:spacing w:after="0" w:line="240" w:lineRule="auto"/>
        <w:jc w:val="both"/>
        <w:rPr>
          <w:rFonts w:ascii="Times New Roman" w:hAnsi="Times New Roman" w:cs="Times New Roman"/>
          <w:spacing w:val="-3"/>
          <w:sz w:val="24"/>
        </w:rPr>
      </w:pPr>
      <w:r>
        <w:rPr>
          <w:rFonts w:ascii="Times New Roman" w:hAnsi="Times New Roman" w:cs="Times New Roman"/>
          <w:spacing w:val="-3"/>
          <w:sz w:val="24"/>
        </w:rPr>
        <w:t xml:space="preserve">Bourdieu P. (1980), </w:t>
      </w:r>
      <w:r w:rsidRPr="001138DF">
        <w:rPr>
          <w:rFonts w:ascii="Times New Roman" w:hAnsi="Times New Roman" w:cs="Times New Roman"/>
          <w:i/>
          <w:spacing w:val="-3"/>
          <w:sz w:val="24"/>
        </w:rPr>
        <w:t>Questions de sociologie</w:t>
      </w:r>
      <w:r>
        <w:rPr>
          <w:rFonts w:ascii="Times New Roman" w:hAnsi="Times New Roman" w:cs="Times New Roman"/>
          <w:spacing w:val="-3"/>
          <w:sz w:val="24"/>
        </w:rPr>
        <w:t>, Paris, éditions de Minuit.</w:t>
      </w:r>
    </w:p>
    <w:p w:rsidR="001138DF" w:rsidRDefault="001138DF" w:rsidP="00242CB1">
      <w:pPr>
        <w:spacing w:after="0" w:line="240" w:lineRule="auto"/>
        <w:jc w:val="both"/>
        <w:rPr>
          <w:rFonts w:ascii="Times New Roman" w:hAnsi="Times New Roman" w:cs="Times New Roman"/>
          <w:spacing w:val="-3"/>
          <w:sz w:val="24"/>
        </w:rPr>
      </w:pPr>
      <w:r>
        <w:rPr>
          <w:rFonts w:ascii="Times New Roman" w:hAnsi="Times New Roman" w:cs="Times New Roman"/>
          <w:spacing w:val="-3"/>
          <w:sz w:val="24"/>
        </w:rPr>
        <w:t xml:space="preserve">Bourdieu P. (1994), </w:t>
      </w:r>
      <w:r w:rsidRPr="001138DF">
        <w:rPr>
          <w:rFonts w:ascii="Times New Roman" w:hAnsi="Times New Roman" w:cs="Times New Roman"/>
          <w:i/>
          <w:spacing w:val="-3"/>
          <w:sz w:val="24"/>
        </w:rPr>
        <w:t>Raisons pratiques. Sur la théorie de l’action</w:t>
      </w:r>
      <w:r>
        <w:rPr>
          <w:rFonts w:ascii="Times New Roman" w:hAnsi="Times New Roman" w:cs="Times New Roman"/>
          <w:spacing w:val="-3"/>
          <w:sz w:val="24"/>
        </w:rPr>
        <w:t>, Paris, Le Seuil.</w:t>
      </w:r>
    </w:p>
    <w:p w:rsidR="00942E87" w:rsidRPr="00942E87" w:rsidRDefault="00942E87" w:rsidP="00242CB1">
      <w:pPr>
        <w:spacing w:after="0" w:line="240" w:lineRule="auto"/>
        <w:jc w:val="both"/>
        <w:rPr>
          <w:rFonts w:ascii="Times New Roman" w:hAnsi="Times New Roman" w:cs="Times New Roman"/>
          <w:spacing w:val="-3"/>
          <w:sz w:val="24"/>
        </w:rPr>
      </w:pPr>
      <w:r w:rsidRPr="00942E87">
        <w:rPr>
          <w:rFonts w:ascii="Times New Roman" w:hAnsi="Times New Roman" w:cs="Times New Roman"/>
          <w:spacing w:val="-3"/>
          <w:sz w:val="24"/>
        </w:rPr>
        <w:t xml:space="preserve">Culshaw R. (2006), </w:t>
      </w:r>
      <w:r w:rsidRPr="00942E87">
        <w:rPr>
          <w:rFonts w:ascii="Times New Roman" w:hAnsi="Times New Roman" w:cs="Times New Roman"/>
          <w:i/>
          <w:spacing w:val="-3"/>
          <w:sz w:val="24"/>
        </w:rPr>
        <w:t>La théorie VIH du SIDA : une incoh</w:t>
      </w:r>
      <w:r>
        <w:rPr>
          <w:rFonts w:ascii="Times New Roman" w:hAnsi="Times New Roman" w:cs="Times New Roman"/>
          <w:i/>
          <w:spacing w:val="-3"/>
          <w:sz w:val="24"/>
        </w:rPr>
        <w:t>é</w:t>
      </w:r>
      <w:r w:rsidRPr="00942E87">
        <w:rPr>
          <w:rFonts w:ascii="Times New Roman" w:hAnsi="Times New Roman" w:cs="Times New Roman"/>
          <w:i/>
          <w:spacing w:val="-3"/>
          <w:sz w:val="24"/>
        </w:rPr>
        <w:t>rence scientifique</w:t>
      </w:r>
      <w:r w:rsidRPr="00942E87">
        <w:rPr>
          <w:rFonts w:ascii="Times New Roman" w:hAnsi="Times New Roman" w:cs="Times New Roman"/>
          <w:spacing w:val="-3"/>
          <w:sz w:val="24"/>
        </w:rPr>
        <w:t xml:space="preserve">, </w:t>
      </w:r>
      <w:r w:rsidR="00344D5D">
        <w:rPr>
          <w:rFonts w:ascii="Times New Roman" w:hAnsi="Times New Roman" w:cs="Times New Roman"/>
          <w:spacing w:val="-3"/>
          <w:sz w:val="24"/>
        </w:rPr>
        <w:t>Paris, Broché.</w:t>
      </w:r>
    </w:p>
    <w:p w:rsidR="00344D5D" w:rsidRDefault="00344D5D" w:rsidP="00242CB1">
      <w:pPr>
        <w:spacing w:after="0" w:line="240" w:lineRule="auto"/>
        <w:jc w:val="both"/>
        <w:rPr>
          <w:rFonts w:ascii="Times New Roman" w:hAnsi="Times New Roman" w:cs="Times New Roman"/>
          <w:sz w:val="24"/>
          <w:szCs w:val="24"/>
        </w:rPr>
      </w:pPr>
      <w:r w:rsidRPr="00344D5D">
        <w:rPr>
          <w:rFonts w:ascii="Times New Roman" w:hAnsi="Times New Roman" w:cs="Times New Roman"/>
          <w:sz w:val="24"/>
          <w:szCs w:val="24"/>
        </w:rPr>
        <w:t xml:space="preserve">De Harven E. et Roussez J.C (2008), Les dix plus gros mensonges sur le SIDA, </w:t>
      </w:r>
      <w:r>
        <w:rPr>
          <w:rFonts w:ascii="Times New Roman" w:hAnsi="Times New Roman" w:cs="Times New Roman"/>
          <w:sz w:val="24"/>
          <w:szCs w:val="24"/>
        </w:rPr>
        <w:t>Paris, éditions Dangles.</w:t>
      </w:r>
    </w:p>
    <w:p w:rsidR="00344D5D" w:rsidRPr="00344D5D" w:rsidRDefault="00344D5D" w:rsidP="00242CB1">
      <w:pPr>
        <w:spacing w:after="0" w:line="240" w:lineRule="auto"/>
        <w:jc w:val="both"/>
        <w:rPr>
          <w:rFonts w:ascii="Times New Roman" w:hAnsi="Times New Roman" w:cs="Times New Roman"/>
          <w:sz w:val="24"/>
          <w:szCs w:val="24"/>
          <w:lang w:val="en-GB"/>
        </w:rPr>
      </w:pPr>
      <w:r w:rsidRPr="00344D5D">
        <w:rPr>
          <w:rFonts w:ascii="Times New Roman" w:hAnsi="Times New Roman" w:cs="Times New Roman"/>
          <w:sz w:val="24"/>
          <w:szCs w:val="24"/>
          <w:lang w:val="en-GB"/>
        </w:rPr>
        <w:t xml:space="preserve">De Harven E. (2010), </w:t>
      </w:r>
      <w:r>
        <w:rPr>
          <w:rFonts w:ascii="Times New Roman" w:hAnsi="Times New Roman" w:cs="Times New Roman"/>
          <w:sz w:val="24"/>
          <w:szCs w:val="24"/>
          <w:lang w:val="en-GB"/>
        </w:rPr>
        <w:t>“</w:t>
      </w:r>
      <w:r w:rsidRPr="00344D5D">
        <w:rPr>
          <w:rFonts w:ascii="Times New Roman" w:hAnsi="Times New Roman" w:cs="Times New Roman"/>
          <w:sz w:val="24"/>
          <w:szCs w:val="24"/>
          <w:lang w:val="en-GB"/>
        </w:rPr>
        <w:t>Human endogeneous retrovirus</w:t>
      </w:r>
      <w:r>
        <w:rPr>
          <w:rFonts w:ascii="Times New Roman" w:hAnsi="Times New Roman" w:cs="Times New Roman"/>
          <w:sz w:val="24"/>
          <w:szCs w:val="24"/>
          <w:lang w:val="en-GB"/>
        </w:rPr>
        <w:t>es and AIDS research: confusion, consensus or science?</w:t>
      </w:r>
      <w:r w:rsidR="00A3642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344D5D">
        <w:rPr>
          <w:rFonts w:ascii="Times New Roman" w:hAnsi="Times New Roman" w:cs="Times New Roman"/>
          <w:i/>
          <w:sz w:val="24"/>
          <w:szCs w:val="24"/>
          <w:lang w:val="en-GB"/>
        </w:rPr>
        <w:t>Journal of American Physician and Surgeons</w:t>
      </w:r>
      <w:r>
        <w:rPr>
          <w:rFonts w:ascii="Times New Roman" w:hAnsi="Times New Roman" w:cs="Times New Roman"/>
          <w:sz w:val="24"/>
          <w:szCs w:val="24"/>
          <w:lang w:val="en-GB"/>
        </w:rPr>
        <w:t>, vol.3, n°5, pp.69-74.</w:t>
      </w:r>
    </w:p>
    <w:p w:rsidR="008F5D59" w:rsidRPr="00DD624E" w:rsidRDefault="008F5D59" w:rsidP="00242CB1">
      <w:pPr>
        <w:spacing w:after="0" w:line="240" w:lineRule="auto"/>
        <w:jc w:val="both"/>
        <w:rPr>
          <w:rFonts w:ascii="Times New Roman" w:hAnsi="Times New Roman" w:cs="Times New Roman"/>
          <w:sz w:val="24"/>
          <w:szCs w:val="24"/>
          <w:lang w:val="en-GB"/>
        </w:rPr>
      </w:pPr>
      <w:r w:rsidRPr="00DD624E">
        <w:rPr>
          <w:rFonts w:ascii="Times New Roman" w:hAnsi="Times New Roman" w:cs="Times New Roman"/>
          <w:sz w:val="24"/>
          <w:szCs w:val="24"/>
          <w:lang w:val="en-GB"/>
        </w:rPr>
        <w:t>Duesberg P.H. (1988)</w:t>
      </w:r>
      <w:r w:rsidR="00242CB1">
        <w:rPr>
          <w:rFonts w:ascii="Times New Roman" w:hAnsi="Times New Roman" w:cs="Times New Roman"/>
          <w:sz w:val="24"/>
          <w:szCs w:val="24"/>
          <w:lang w:val="en-GB"/>
        </w:rPr>
        <w:t>,</w:t>
      </w:r>
      <w:r w:rsidRPr="00DD624E">
        <w:rPr>
          <w:rFonts w:ascii="Times New Roman" w:hAnsi="Times New Roman" w:cs="Times New Roman"/>
          <w:sz w:val="24"/>
          <w:szCs w:val="24"/>
          <w:lang w:val="en-GB"/>
        </w:rPr>
        <w:t xml:space="preserve"> </w:t>
      </w:r>
      <w:r w:rsidR="00242CB1">
        <w:rPr>
          <w:rFonts w:ascii="Times New Roman" w:hAnsi="Times New Roman" w:cs="Times New Roman"/>
          <w:sz w:val="24"/>
          <w:szCs w:val="24"/>
          <w:lang w:val="en-GB"/>
        </w:rPr>
        <w:t>“</w:t>
      </w:r>
      <w:r w:rsidRPr="00DD624E">
        <w:rPr>
          <w:rFonts w:ascii="Times New Roman" w:hAnsi="Times New Roman" w:cs="Times New Roman"/>
          <w:sz w:val="24"/>
          <w:szCs w:val="24"/>
          <w:lang w:val="en-GB"/>
        </w:rPr>
        <w:t>HIV is not the cause of AIDS</w:t>
      </w:r>
      <w:r w:rsidR="00242CB1">
        <w:rPr>
          <w:rFonts w:ascii="Times New Roman" w:hAnsi="Times New Roman" w:cs="Times New Roman"/>
          <w:sz w:val="24"/>
          <w:szCs w:val="24"/>
          <w:lang w:val="en-GB"/>
        </w:rPr>
        <w:t>”,</w:t>
      </w:r>
      <w:r w:rsidRPr="00DD624E">
        <w:rPr>
          <w:rFonts w:ascii="Times New Roman" w:hAnsi="Times New Roman" w:cs="Times New Roman"/>
          <w:sz w:val="24"/>
          <w:szCs w:val="24"/>
          <w:lang w:val="en-GB"/>
        </w:rPr>
        <w:t xml:space="preserve"> </w:t>
      </w:r>
      <w:r w:rsidRPr="00242CB1">
        <w:rPr>
          <w:rFonts w:ascii="Times New Roman" w:hAnsi="Times New Roman" w:cs="Times New Roman"/>
          <w:i/>
          <w:sz w:val="24"/>
          <w:szCs w:val="24"/>
          <w:lang w:val="en-GB"/>
        </w:rPr>
        <w:t>Science</w:t>
      </w:r>
      <w:r w:rsidR="00242CB1">
        <w:rPr>
          <w:rFonts w:ascii="Times New Roman" w:hAnsi="Times New Roman" w:cs="Times New Roman"/>
          <w:i/>
          <w:sz w:val="24"/>
          <w:szCs w:val="24"/>
          <w:lang w:val="en-GB"/>
        </w:rPr>
        <w:t xml:space="preserve">, </w:t>
      </w:r>
      <w:r w:rsidR="00242CB1">
        <w:rPr>
          <w:rFonts w:ascii="Times New Roman" w:hAnsi="Times New Roman" w:cs="Times New Roman"/>
          <w:sz w:val="24"/>
          <w:szCs w:val="24"/>
          <w:lang w:val="en-GB"/>
        </w:rPr>
        <w:t>n°</w:t>
      </w:r>
      <w:r w:rsidRPr="00DD624E">
        <w:rPr>
          <w:rFonts w:ascii="Times New Roman" w:hAnsi="Times New Roman" w:cs="Times New Roman"/>
          <w:sz w:val="24"/>
          <w:szCs w:val="24"/>
          <w:lang w:val="en-GB"/>
        </w:rPr>
        <w:t xml:space="preserve"> 241</w:t>
      </w:r>
      <w:r w:rsidR="00242CB1">
        <w:rPr>
          <w:rFonts w:ascii="Times New Roman" w:hAnsi="Times New Roman" w:cs="Times New Roman"/>
          <w:sz w:val="24"/>
          <w:szCs w:val="24"/>
          <w:lang w:val="en-GB"/>
        </w:rPr>
        <w:t>, pp.</w:t>
      </w:r>
      <w:r w:rsidRPr="00DD624E">
        <w:rPr>
          <w:rFonts w:ascii="Times New Roman" w:hAnsi="Times New Roman" w:cs="Times New Roman"/>
          <w:sz w:val="24"/>
          <w:szCs w:val="24"/>
          <w:lang w:val="en-GB"/>
        </w:rPr>
        <w:t xml:space="preserve"> 514-516.</w:t>
      </w:r>
    </w:p>
    <w:p w:rsidR="00242CB1" w:rsidRDefault="00242CB1" w:rsidP="008F5D59">
      <w:pPr>
        <w:autoSpaceDE w:val="0"/>
        <w:autoSpaceDN w:val="0"/>
        <w:adjustRightInd w:val="0"/>
        <w:spacing w:after="0" w:line="240" w:lineRule="auto"/>
        <w:rPr>
          <w:rFonts w:ascii="Times New Roman" w:hAnsi="Times New Roman" w:cs="Times New Roman"/>
          <w:sz w:val="24"/>
          <w:szCs w:val="24"/>
          <w:lang w:val="en-GB"/>
        </w:rPr>
      </w:pPr>
      <w:r w:rsidRPr="00242CB1">
        <w:rPr>
          <w:rFonts w:ascii="Times New Roman" w:hAnsi="Times New Roman" w:cs="Times New Roman"/>
          <w:sz w:val="24"/>
          <w:lang w:val="en-GB"/>
        </w:rPr>
        <w:t xml:space="preserve">Duesberg, P. H. (1989) “Human immunodeficiency virus and acquired immunodeficiency syndrome: Correlation but not causation </w:t>
      </w:r>
      <w:r w:rsidR="000271B0" w:rsidRPr="00242CB1">
        <w:rPr>
          <w:rFonts w:ascii="Times New Roman" w:hAnsi="Times New Roman" w:cs="Times New Roman"/>
          <w:sz w:val="28"/>
          <w:szCs w:val="24"/>
          <w:lang w:val="en-GB"/>
        </w:rPr>
        <w:t>"</w:t>
      </w:r>
      <w:r w:rsidRPr="00242CB1">
        <w:rPr>
          <w:rFonts w:ascii="Times New Roman" w:hAnsi="Times New Roman" w:cs="Times New Roman"/>
          <w:sz w:val="28"/>
          <w:szCs w:val="24"/>
          <w:lang w:val="en-GB"/>
        </w:rPr>
        <w:t xml:space="preserve">, </w:t>
      </w:r>
      <w:r w:rsidR="000271B0" w:rsidRPr="00242CB1">
        <w:rPr>
          <w:rFonts w:ascii="Times New Roman" w:hAnsi="Times New Roman" w:cs="Times New Roman"/>
          <w:i/>
          <w:sz w:val="24"/>
          <w:szCs w:val="24"/>
          <w:lang w:val="en-GB"/>
        </w:rPr>
        <w:t>Proceedings of the National Academy of Sciences</w:t>
      </w:r>
      <w:r w:rsidR="000271B0" w:rsidRPr="00DD624E">
        <w:rPr>
          <w:rFonts w:ascii="Times New Roman" w:hAnsi="Times New Roman" w:cs="Times New Roman"/>
          <w:sz w:val="24"/>
          <w:szCs w:val="24"/>
          <w:lang w:val="en-GB"/>
        </w:rPr>
        <w:t>, vol. 80, pp. 755-764, février 1989.</w:t>
      </w:r>
    </w:p>
    <w:p w:rsidR="00344D5D" w:rsidRDefault="00344D5D" w:rsidP="008F5D59">
      <w:pPr>
        <w:autoSpaceDE w:val="0"/>
        <w:autoSpaceDN w:val="0"/>
        <w:adjustRightInd w:val="0"/>
        <w:spacing w:after="0" w:line="240" w:lineRule="auto"/>
        <w:rPr>
          <w:rFonts w:ascii="Times New Roman" w:hAnsi="Times New Roman" w:cs="Times New Roman"/>
          <w:sz w:val="24"/>
          <w:szCs w:val="24"/>
          <w:lang w:val="en-GB"/>
        </w:rPr>
      </w:pPr>
      <w:r w:rsidRPr="00242CB1">
        <w:rPr>
          <w:rFonts w:ascii="Times New Roman" w:hAnsi="Times New Roman" w:cs="Times New Roman"/>
          <w:sz w:val="24"/>
          <w:lang w:val="en-GB"/>
        </w:rPr>
        <w:t>Duesberg, P. H.</w:t>
      </w:r>
      <w:r>
        <w:rPr>
          <w:rFonts w:ascii="Times New Roman" w:hAnsi="Times New Roman" w:cs="Times New Roman"/>
          <w:sz w:val="24"/>
          <w:lang w:val="en-GB"/>
        </w:rPr>
        <w:t xml:space="preserve"> (1996</w:t>
      </w:r>
      <w:r w:rsidRPr="00344D5D">
        <w:rPr>
          <w:rFonts w:ascii="Times New Roman" w:hAnsi="Times New Roman" w:cs="Times New Roman"/>
          <w:i/>
          <w:sz w:val="24"/>
          <w:lang w:val="en-GB"/>
        </w:rPr>
        <w:t>), Inventing the AIDS virus</w:t>
      </w:r>
      <w:r>
        <w:rPr>
          <w:rFonts w:ascii="Times New Roman" w:hAnsi="Times New Roman" w:cs="Times New Roman"/>
          <w:sz w:val="24"/>
          <w:lang w:val="en-GB"/>
        </w:rPr>
        <w:t xml:space="preserve">, Regnery, USA. </w:t>
      </w:r>
    </w:p>
    <w:p w:rsidR="008F5D59" w:rsidRPr="00DD624E" w:rsidRDefault="008F5D59" w:rsidP="00242CB1">
      <w:pPr>
        <w:autoSpaceDE w:val="0"/>
        <w:autoSpaceDN w:val="0"/>
        <w:adjustRightInd w:val="0"/>
        <w:spacing w:after="0" w:line="240" w:lineRule="auto"/>
        <w:rPr>
          <w:rFonts w:ascii="Times New Roman" w:hAnsi="Times New Roman" w:cs="Times New Roman"/>
          <w:sz w:val="24"/>
          <w:szCs w:val="24"/>
          <w:lang w:val="en-GB"/>
        </w:rPr>
      </w:pPr>
      <w:r w:rsidRPr="00DD624E">
        <w:rPr>
          <w:rFonts w:ascii="Times New Roman" w:hAnsi="Times New Roman" w:cs="Times New Roman"/>
          <w:sz w:val="24"/>
          <w:szCs w:val="24"/>
          <w:lang w:val="en-GB"/>
        </w:rPr>
        <w:t xml:space="preserve">Duesberg P., Koehnlein C., Rasnick D. (2003) </w:t>
      </w:r>
      <w:r w:rsidR="00242CB1">
        <w:rPr>
          <w:rFonts w:ascii="Times New Roman" w:hAnsi="Times New Roman" w:cs="Times New Roman"/>
          <w:sz w:val="24"/>
          <w:szCs w:val="24"/>
          <w:lang w:val="en-GB"/>
        </w:rPr>
        <w:t>“</w:t>
      </w:r>
      <w:r w:rsidRPr="00DD624E">
        <w:rPr>
          <w:rFonts w:ascii="Times New Roman" w:hAnsi="Times New Roman" w:cs="Times New Roman"/>
          <w:sz w:val="24"/>
          <w:szCs w:val="24"/>
          <w:lang w:val="en-GB"/>
        </w:rPr>
        <w:t>The chemical bases of the various AIDS</w:t>
      </w:r>
    </w:p>
    <w:p w:rsidR="00CC1978" w:rsidRDefault="008F5D59" w:rsidP="00702411">
      <w:pPr>
        <w:autoSpaceDE w:val="0"/>
        <w:autoSpaceDN w:val="0"/>
        <w:adjustRightInd w:val="0"/>
        <w:spacing w:after="0" w:line="240" w:lineRule="auto"/>
        <w:rPr>
          <w:rFonts w:ascii="Times New Roman" w:hAnsi="Times New Roman" w:cs="Times New Roman"/>
          <w:sz w:val="24"/>
          <w:szCs w:val="24"/>
          <w:lang w:val="en-GB"/>
        </w:rPr>
      </w:pPr>
      <w:r w:rsidRPr="00DD624E">
        <w:rPr>
          <w:rFonts w:ascii="Times New Roman" w:hAnsi="Times New Roman" w:cs="Times New Roman"/>
          <w:sz w:val="24"/>
          <w:szCs w:val="24"/>
          <w:lang w:val="en-GB"/>
        </w:rPr>
        <w:t>epidemics: recreational drugs, anti-vira</w:t>
      </w:r>
      <w:r w:rsidR="00242CB1">
        <w:rPr>
          <w:rFonts w:ascii="Times New Roman" w:hAnsi="Times New Roman" w:cs="Times New Roman"/>
          <w:sz w:val="24"/>
          <w:szCs w:val="24"/>
          <w:lang w:val="en-GB"/>
        </w:rPr>
        <w:t xml:space="preserve">l chemotherapy and malnutrition”, </w:t>
      </w:r>
      <w:r w:rsidRPr="00DD624E">
        <w:rPr>
          <w:rFonts w:ascii="Times New Roman" w:hAnsi="Times New Roman" w:cs="Times New Roman"/>
          <w:sz w:val="24"/>
          <w:szCs w:val="24"/>
          <w:lang w:val="en-GB"/>
        </w:rPr>
        <w:t xml:space="preserve"> </w:t>
      </w:r>
      <w:r w:rsidR="00702411">
        <w:rPr>
          <w:rFonts w:ascii="Times New Roman" w:hAnsi="Times New Roman" w:cs="Times New Roman"/>
          <w:i/>
          <w:sz w:val="24"/>
          <w:szCs w:val="24"/>
          <w:lang w:val="en-GB"/>
        </w:rPr>
        <w:t>Journal of Biosciences</w:t>
      </w:r>
      <w:r w:rsidR="00242CB1">
        <w:rPr>
          <w:rFonts w:ascii="Times New Roman" w:hAnsi="Times New Roman" w:cs="Times New Roman"/>
          <w:i/>
          <w:sz w:val="24"/>
          <w:szCs w:val="24"/>
          <w:lang w:val="en-GB"/>
        </w:rPr>
        <w:t>,</w:t>
      </w:r>
      <w:r w:rsidR="00242CB1">
        <w:rPr>
          <w:rFonts w:ascii="Times New Roman" w:hAnsi="Times New Roman" w:cs="Times New Roman"/>
          <w:sz w:val="24"/>
          <w:szCs w:val="24"/>
          <w:lang w:val="en-GB"/>
        </w:rPr>
        <w:t>n°</w:t>
      </w:r>
      <w:r w:rsidRPr="00CC1978">
        <w:rPr>
          <w:rFonts w:ascii="Times New Roman" w:hAnsi="Times New Roman" w:cs="Times New Roman"/>
          <w:sz w:val="24"/>
          <w:szCs w:val="24"/>
          <w:lang w:val="en-GB"/>
        </w:rPr>
        <w:t>28</w:t>
      </w:r>
      <w:r w:rsidR="00242CB1">
        <w:rPr>
          <w:rFonts w:ascii="Times New Roman" w:hAnsi="Times New Roman" w:cs="Times New Roman"/>
          <w:sz w:val="24"/>
          <w:szCs w:val="24"/>
          <w:lang w:val="en-GB"/>
        </w:rPr>
        <w:t>, pp.</w:t>
      </w:r>
      <w:r w:rsidRPr="00CC1978">
        <w:rPr>
          <w:rFonts w:ascii="Times New Roman" w:hAnsi="Times New Roman" w:cs="Times New Roman"/>
          <w:sz w:val="24"/>
          <w:szCs w:val="24"/>
          <w:lang w:val="en-GB"/>
        </w:rPr>
        <w:t xml:space="preserve"> 383-412.</w:t>
      </w:r>
    </w:p>
    <w:p w:rsidR="00393F91" w:rsidRPr="00393F91" w:rsidRDefault="00393F91" w:rsidP="00242CB1">
      <w:pPr>
        <w:spacing w:after="0" w:line="240" w:lineRule="auto"/>
        <w:jc w:val="both"/>
        <w:rPr>
          <w:rFonts w:ascii="Times New Roman" w:hAnsi="Times New Roman" w:cs="Times New Roman"/>
          <w:sz w:val="28"/>
          <w:szCs w:val="24"/>
          <w:lang w:val="en-GB"/>
        </w:rPr>
      </w:pPr>
      <w:r w:rsidRPr="00393F91">
        <w:rPr>
          <w:rFonts w:ascii="Times New Roman" w:hAnsi="Times New Roman" w:cs="Times New Roman"/>
          <w:sz w:val="24"/>
          <w:lang w:val="en-GB"/>
        </w:rPr>
        <w:t xml:space="preserve">Duesberg PH, Mandrioli D, McCormack A, Nicholson JM, Rasnick D, Fiala C, Koehnlein C, Bauer HH, Ruggiero M. (2011) </w:t>
      </w:r>
      <w:r>
        <w:rPr>
          <w:rFonts w:ascii="Times New Roman" w:hAnsi="Times New Roman" w:cs="Times New Roman"/>
          <w:sz w:val="24"/>
          <w:lang w:val="en-GB"/>
        </w:rPr>
        <w:t>“</w:t>
      </w:r>
      <w:r w:rsidRPr="00393F91">
        <w:rPr>
          <w:rFonts w:ascii="Times New Roman" w:hAnsi="Times New Roman" w:cs="Times New Roman"/>
          <w:sz w:val="24"/>
          <w:lang w:val="en-GB"/>
        </w:rPr>
        <w:t>AIDS since 1984: no evidence for a new, vira</w:t>
      </w:r>
      <w:r>
        <w:rPr>
          <w:rFonts w:ascii="Times New Roman" w:hAnsi="Times New Roman" w:cs="Times New Roman"/>
          <w:sz w:val="24"/>
          <w:lang w:val="en-GB"/>
        </w:rPr>
        <w:t xml:space="preserve">l epidemic--not even in Africa”, </w:t>
      </w:r>
      <w:r w:rsidRPr="00393F91">
        <w:rPr>
          <w:rFonts w:ascii="Times New Roman" w:hAnsi="Times New Roman" w:cs="Times New Roman"/>
          <w:i/>
          <w:sz w:val="24"/>
          <w:lang w:val="en-GB"/>
        </w:rPr>
        <w:t>Ital</w:t>
      </w:r>
      <w:r w:rsidR="00344D5D">
        <w:rPr>
          <w:rFonts w:ascii="Times New Roman" w:hAnsi="Times New Roman" w:cs="Times New Roman"/>
          <w:i/>
          <w:sz w:val="24"/>
          <w:lang w:val="en-GB"/>
        </w:rPr>
        <w:t>ian</w:t>
      </w:r>
      <w:r w:rsidRPr="00393F91">
        <w:rPr>
          <w:rFonts w:ascii="Times New Roman" w:hAnsi="Times New Roman" w:cs="Times New Roman"/>
          <w:i/>
          <w:sz w:val="24"/>
          <w:lang w:val="en-GB"/>
        </w:rPr>
        <w:t xml:space="preserve"> J</w:t>
      </w:r>
      <w:r w:rsidR="00344D5D">
        <w:rPr>
          <w:rFonts w:ascii="Times New Roman" w:hAnsi="Times New Roman" w:cs="Times New Roman"/>
          <w:i/>
          <w:sz w:val="24"/>
          <w:lang w:val="en-GB"/>
        </w:rPr>
        <w:t>ournal of</w:t>
      </w:r>
      <w:r w:rsidRPr="00393F91">
        <w:rPr>
          <w:rFonts w:ascii="Times New Roman" w:hAnsi="Times New Roman" w:cs="Times New Roman"/>
          <w:i/>
          <w:sz w:val="24"/>
          <w:lang w:val="en-GB"/>
        </w:rPr>
        <w:t xml:space="preserve"> Anat</w:t>
      </w:r>
      <w:r w:rsidR="00344D5D">
        <w:rPr>
          <w:rFonts w:ascii="Times New Roman" w:hAnsi="Times New Roman" w:cs="Times New Roman"/>
          <w:i/>
          <w:sz w:val="24"/>
          <w:lang w:val="en-GB"/>
        </w:rPr>
        <w:t>omic</w:t>
      </w:r>
      <w:r w:rsidRPr="00393F91">
        <w:rPr>
          <w:rFonts w:ascii="Times New Roman" w:hAnsi="Times New Roman" w:cs="Times New Roman"/>
          <w:i/>
          <w:sz w:val="24"/>
          <w:lang w:val="en-GB"/>
        </w:rPr>
        <w:t xml:space="preserve"> Embryol</w:t>
      </w:r>
      <w:r w:rsidR="00344D5D">
        <w:rPr>
          <w:rFonts w:ascii="Times New Roman" w:hAnsi="Times New Roman" w:cs="Times New Roman"/>
          <w:sz w:val="24"/>
          <w:lang w:val="en-GB"/>
        </w:rPr>
        <w:t>ogy, vol.</w:t>
      </w:r>
      <w:r w:rsidRPr="00393F91">
        <w:rPr>
          <w:rFonts w:ascii="Times New Roman" w:hAnsi="Times New Roman" w:cs="Times New Roman"/>
          <w:sz w:val="24"/>
          <w:lang w:val="it-IT"/>
        </w:rPr>
        <w:t xml:space="preserve"> </w:t>
      </w:r>
      <w:r w:rsidRPr="00393F91">
        <w:rPr>
          <w:rFonts w:ascii="Times New Roman" w:hAnsi="Times New Roman" w:cs="Times New Roman"/>
          <w:sz w:val="24"/>
          <w:lang w:val="en-GB"/>
        </w:rPr>
        <w:t>116</w:t>
      </w:r>
      <w:r w:rsidR="00344D5D">
        <w:rPr>
          <w:rFonts w:ascii="Times New Roman" w:hAnsi="Times New Roman" w:cs="Times New Roman"/>
          <w:sz w:val="24"/>
          <w:lang w:val="en-GB"/>
        </w:rPr>
        <w:t>, n°2, pp.</w:t>
      </w:r>
      <w:r w:rsidRPr="00393F91">
        <w:rPr>
          <w:rFonts w:ascii="Times New Roman" w:hAnsi="Times New Roman" w:cs="Times New Roman"/>
          <w:sz w:val="24"/>
          <w:lang w:val="en-GB"/>
        </w:rPr>
        <w:t>73-92.</w:t>
      </w:r>
    </w:p>
    <w:p w:rsidR="001138DF" w:rsidRDefault="00242CB1" w:rsidP="001138DF">
      <w:pPr>
        <w:spacing w:after="0" w:line="240" w:lineRule="auto"/>
        <w:rPr>
          <w:rFonts w:ascii="Times New Roman" w:hAnsi="Times New Roman" w:cs="Times New Roman"/>
          <w:sz w:val="24"/>
          <w:lang w:val="en-GB"/>
        </w:rPr>
      </w:pPr>
      <w:r>
        <w:rPr>
          <w:rFonts w:ascii="Times New Roman" w:hAnsi="Times New Roman" w:cs="Times New Roman"/>
          <w:sz w:val="24"/>
          <w:lang w:val="en-GB"/>
        </w:rPr>
        <w:t>Fang F.F.</w:t>
      </w:r>
      <w:r w:rsidR="00874F4B">
        <w:rPr>
          <w:rFonts w:ascii="Times New Roman" w:hAnsi="Times New Roman" w:cs="Times New Roman"/>
          <w:sz w:val="24"/>
          <w:lang w:val="en-GB"/>
        </w:rPr>
        <w:t xml:space="preserve">, Steen G.R et Casadevall A. (2012), Misconducts accounts for the majority of retracted scientific publications, </w:t>
      </w:r>
      <w:r w:rsidR="00874F4B" w:rsidRPr="00874F4B">
        <w:rPr>
          <w:rFonts w:ascii="Times New Roman" w:hAnsi="Times New Roman" w:cs="Times New Roman"/>
          <w:i/>
          <w:sz w:val="24"/>
          <w:lang w:val="en-GB"/>
        </w:rPr>
        <w:t>Proceedings of the National Academy of Sciences</w:t>
      </w:r>
      <w:r w:rsidR="00874F4B">
        <w:rPr>
          <w:rFonts w:ascii="Times New Roman" w:hAnsi="Times New Roman" w:cs="Times New Roman"/>
          <w:sz w:val="24"/>
          <w:lang w:val="en-GB"/>
        </w:rPr>
        <w:t xml:space="preserve">, </w:t>
      </w:r>
      <w:r>
        <w:rPr>
          <w:rFonts w:ascii="Times New Roman" w:hAnsi="Times New Roman" w:cs="Times New Roman"/>
          <w:sz w:val="24"/>
          <w:lang w:val="en-GB"/>
        </w:rPr>
        <w:t>10, 1073.</w:t>
      </w:r>
    </w:p>
    <w:p w:rsidR="00702411" w:rsidRPr="001138DF" w:rsidRDefault="00702411" w:rsidP="00702411">
      <w:pPr>
        <w:spacing w:after="0" w:line="240" w:lineRule="auto"/>
        <w:rPr>
          <w:rFonts w:ascii="Times New Roman" w:eastAsia="Times New Roman" w:hAnsi="Times New Roman" w:cs="Times New Roman"/>
          <w:sz w:val="24"/>
          <w:szCs w:val="16"/>
          <w:lang w:val="en-GB" w:eastAsia="fr-FR"/>
        </w:rPr>
      </w:pPr>
      <w:r w:rsidRPr="00702411">
        <w:rPr>
          <w:rFonts w:ascii="Times New Roman" w:hAnsi="Times New Roman" w:cs="Times New Roman"/>
          <w:spacing w:val="-3"/>
          <w:sz w:val="24"/>
        </w:rPr>
        <w:t xml:space="preserve">Gallo RC, Salahuddin SZ, Popovic M, et al. </w:t>
      </w:r>
      <w:r>
        <w:rPr>
          <w:rFonts w:ascii="Times New Roman" w:hAnsi="Times New Roman" w:cs="Times New Roman"/>
          <w:spacing w:val="-3"/>
          <w:sz w:val="24"/>
          <w:lang w:val="en-AU"/>
        </w:rPr>
        <w:t>(1984)</w:t>
      </w:r>
      <w:r w:rsidRPr="00E300F9">
        <w:rPr>
          <w:rFonts w:ascii="Times New Roman" w:hAnsi="Times New Roman" w:cs="Times New Roman"/>
          <w:spacing w:val="-3"/>
          <w:sz w:val="24"/>
          <w:lang w:val="en-AU"/>
        </w:rPr>
        <w:t xml:space="preserve"> </w:t>
      </w:r>
      <w:r>
        <w:rPr>
          <w:rFonts w:ascii="Times New Roman" w:hAnsi="Times New Roman" w:cs="Times New Roman"/>
          <w:spacing w:val="-3"/>
          <w:sz w:val="24"/>
          <w:lang w:val="en-AU"/>
        </w:rPr>
        <w:t>“</w:t>
      </w:r>
      <w:r w:rsidRPr="00E300F9">
        <w:rPr>
          <w:rFonts w:ascii="Times New Roman" w:hAnsi="Times New Roman" w:cs="Times New Roman"/>
          <w:spacing w:val="-3"/>
          <w:sz w:val="24"/>
          <w:lang w:val="en-AU"/>
        </w:rPr>
        <w:t>Detection and Isolation of Cytopathic Retroviruses (HTLV</w:t>
      </w:r>
      <w:r w:rsidRPr="00E300F9">
        <w:rPr>
          <w:rFonts w:ascii="Times New Roman" w:hAnsi="Times New Roman" w:cs="Times New Roman"/>
          <w:spacing w:val="-3"/>
          <w:sz w:val="24"/>
          <w:lang w:val="en-AU"/>
        </w:rPr>
        <w:noBreakHyphen/>
        <w:t>III) from Patients with AIDS and at Risk for AIDS</w:t>
      </w:r>
      <w:r>
        <w:rPr>
          <w:rFonts w:ascii="Times New Roman" w:hAnsi="Times New Roman" w:cs="Times New Roman"/>
          <w:spacing w:val="-3"/>
          <w:sz w:val="24"/>
          <w:lang w:val="en-AU"/>
        </w:rPr>
        <w:t>”,</w:t>
      </w:r>
      <w:r w:rsidRPr="00E300F9">
        <w:rPr>
          <w:rFonts w:ascii="Times New Roman" w:hAnsi="Times New Roman" w:cs="Times New Roman"/>
          <w:spacing w:val="-3"/>
          <w:sz w:val="24"/>
          <w:lang w:val="en-AU"/>
        </w:rPr>
        <w:t xml:space="preserve"> </w:t>
      </w:r>
      <w:r w:rsidRPr="00DF70C1">
        <w:rPr>
          <w:rFonts w:ascii="Times New Roman" w:hAnsi="Times New Roman" w:cs="Times New Roman"/>
          <w:i/>
          <w:spacing w:val="-3"/>
          <w:sz w:val="24"/>
          <w:lang w:val="en-AU"/>
        </w:rPr>
        <w:t>Science</w:t>
      </w:r>
      <w:r>
        <w:rPr>
          <w:rFonts w:ascii="Times New Roman" w:hAnsi="Times New Roman" w:cs="Times New Roman"/>
          <w:spacing w:val="-3"/>
          <w:sz w:val="24"/>
          <w:lang w:val="en-AU"/>
        </w:rPr>
        <w:t>, n°</w:t>
      </w:r>
      <w:r w:rsidRPr="00E300F9">
        <w:rPr>
          <w:rFonts w:ascii="Times New Roman" w:hAnsi="Times New Roman" w:cs="Times New Roman"/>
          <w:spacing w:val="-3"/>
          <w:sz w:val="24"/>
          <w:lang w:val="en-AU"/>
        </w:rPr>
        <w:t>224</w:t>
      </w:r>
      <w:r>
        <w:rPr>
          <w:rFonts w:ascii="Times New Roman" w:hAnsi="Times New Roman" w:cs="Times New Roman"/>
          <w:spacing w:val="-3"/>
          <w:sz w:val="24"/>
          <w:lang w:val="en-AU"/>
        </w:rPr>
        <w:t xml:space="preserve">, pp. </w:t>
      </w:r>
      <w:r w:rsidRPr="00E300F9">
        <w:rPr>
          <w:rFonts w:ascii="Times New Roman" w:hAnsi="Times New Roman" w:cs="Times New Roman"/>
          <w:spacing w:val="-3"/>
          <w:sz w:val="24"/>
          <w:lang w:val="en-AU"/>
        </w:rPr>
        <w:t>500</w:t>
      </w:r>
      <w:r w:rsidRPr="00E300F9">
        <w:rPr>
          <w:rFonts w:ascii="Times New Roman" w:hAnsi="Times New Roman" w:cs="Times New Roman"/>
          <w:spacing w:val="-3"/>
          <w:sz w:val="24"/>
          <w:lang w:val="en-AU"/>
        </w:rPr>
        <w:noBreakHyphen/>
        <w:t>502.</w:t>
      </w:r>
    </w:p>
    <w:p w:rsidR="001138DF" w:rsidRDefault="00E300F9" w:rsidP="001138DF">
      <w:pPr>
        <w:spacing w:after="0" w:line="240" w:lineRule="auto"/>
        <w:rPr>
          <w:rFonts w:ascii="Times New Roman" w:eastAsia="Times New Roman" w:hAnsi="Times New Roman" w:cs="Times New Roman"/>
          <w:sz w:val="24"/>
          <w:szCs w:val="16"/>
          <w:lang w:val="en-GB" w:eastAsia="fr-FR"/>
        </w:rPr>
      </w:pPr>
      <w:r w:rsidRPr="00E300F9">
        <w:rPr>
          <w:rFonts w:ascii="Times New Roman" w:eastAsia="Times New Roman" w:hAnsi="Times New Roman" w:cs="Times New Roman"/>
          <w:sz w:val="24"/>
          <w:szCs w:val="16"/>
          <w:lang w:val="en-GB" w:eastAsia="fr-FR"/>
        </w:rPr>
        <w:t>Gallo RC, Montagnier L.</w:t>
      </w:r>
      <w:r>
        <w:rPr>
          <w:rFonts w:ascii="Times New Roman" w:eastAsia="Times New Roman" w:hAnsi="Times New Roman" w:cs="Times New Roman"/>
          <w:sz w:val="24"/>
          <w:szCs w:val="16"/>
          <w:lang w:val="en-GB" w:eastAsia="fr-FR"/>
        </w:rPr>
        <w:t xml:space="preserve"> (2003),</w:t>
      </w:r>
      <w:r w:rsidRPr="00E300F9">
        <w:rPr>
          <w:rFonts w:ascii="Times New Roman" w:eastAsia="Times New Roman" w:hAnsi="Times New Roman" w:cs="Times New Roman"/>
          <w:sz w:val="24"/>
          <w:szCs w:val="16"/>
          <w:lang w:val="en-GB" w:eastAsia="fr-FR"/>
        </w:rPr>
        <w:t xml:space="preserve"> </w:t>
      </w:r>
      <w:r>
        <w:rPr>
          <w:rFonts w:ascii="Times New Roman" w:eastAsia="Times New Roman" w:hAnsi="Times New Roman" w:cs="Times New Roman"/>
          <w:sz w:val="24"/>
          <w:szCs w:val="16"/>
          <w:lang w:val="en-GB" w:eastAsia="fr-FR"/>
        </w:rPr>
        <w:t>“</w:t>
      </w:r>
      <w:r w:rsidRPr="00E300F9">
        <w:rPr>
          <w:rFonts w:ascii="Times New Roman" w:eastAsia="Times New Roman" w:hAnsi="Times New Roman" w:cs="Times New Roman"/>
          <w:sz w:val="24"/>
          <w:szCs w:val="16"/>
          <w:lang w:val="en-GB" w:eastAsia="fr-FR"/>
        </w:rPr>
        <w:t>The discovery of HIV as the cause of AIDS</w:t>
      </w:r>
      <w:r>
        <w:rPr>
          <w:rFonts w:ascii="Times New Roman" w:eastAsia="Times New Roman" w:hAnsi="Times New Roman" w:cs="Times New Roman"/>
          <w:sz w:val="24"/>
          <w:szCs w:val="16"/>
          <w:lang w:val="en-GB" w:eastAsia="fr-FR"/>
        </w:rPr>
        <w:t xml:space="preserve">”, </w:t>
      </w:r>
      <w:r w:rsidRPr="00E300F9">
        <w:rPr>
          <w:rFonts w:ascii="Times New Roman" w:eastAsia="Times New Roman" w:hAnsi="Times New Roman" w:cs="Times New Roman"/>
          <w:i/>
          <w:sz w:val="24"/>
          <w:szCs w:val="16"/>
          <w:lang w:val="en-GB" w:eastAsia="fr-FR"/>
        </w:rPr>
        <w:t>New Engl J Med</w:t>
      </w:r>
      <w:r>
        <w:rPr>
          <w:rFonts w:ascii="Times New Roman" w:eastAsia="Times New Roman" w:hAnsi="Times New Roman" w:cs="Times New Roman"/>
          <w:sz w:val="24"/>
          <w:szCs w:val="16"/>
          <w:lang w:val="en-GB" w:eastAsia="fr-FR"/>
        </w:rPr>
        <w:t xml:space="preserve">, n°349, pp. </w:t>
      </w:r>
      <w:r w:rsidRPr="00E300F9">
        <w:rPr>
          <w:rFonts w:ascii="Times New Roman" w:eastAsia="Times New Roman" w:hAnsi="Times New Roman" w:cs="Times New Roman"/>
          <w:sz w:val="24"/>
          <w:szCs w:val="16"/>
          <w:lang w:val="en-GB" w:eastAsia="fr-FR"/>
        </w:rPr>
        <w:t>2283–5.</w:t>
      </w:r>
    </w:p>
    <w:p w:rsidR="001138DF" w:rsidRDefault="001138DF" w:rsidP="001138DF">
      <w:pPr>
        <w:spacing w:after="0" w:line="240" w:lineRule="auto"/>
        <w:jc w:val="both"/>
        <w:rPr>
          <w:rFonts w:ascii="Times New Roman" w:hAnsi="Times New Roman" w:cs="Times New Roman"/>
          <w:spacing w:val="-3"/>
          <w:sz w:val="24"/>
        </w:rPr>
      </w:pPr>
      <w:r w:rsidRPr="001138DF">
        <w:rPr>
          <w:rFonts w:ascii="Times New Roman" w:hAnsi="Times New Roman" w:cs="Times New Roman"/>
          <w:spacing w:val="-3"/>
          <w:sz w:val="24"/>
        </w:rPr>
        <w:t>Kuhn T.</w:t>
      </w:r>
      <w:r>
        <w:rPr>
          <w:rFonts w:ascii="Times New Roman" w:hAnsi="Times New Roman" w:cs="Times New Roman"/>
          <w:spacing w:val="-3"/>
          <w:sz w:val="24"/>
        </w:rPr>
        <w:t>S.</w:t>
      </w:r>
      <w:r w:rsidRPr="001138DF">
        <w:rPr>
          <w:rFonts w:ascii="Times New Roman" w:hAnsi="Times New Roman" w:cs="Times New Roman"/>
          <w:spacing w:val="-3"/>
          <w:sz w:val="24"/>
        </w:rPr>
        <w:t xml:space="preserve"> (1962), </w:t>
      </w:r>
      <w:r w:rsidRPr="001138DF">
        <w:rPr>
          <w:rFonts w:ascii="Times New Roman" w:hAnsi="Times New Roman" w:cs="Times New Roman"/>
          <w:i/>
          <w:spacing w:val="-3"/>
          <w:sz w:val="24"/>
        </w:rPr>
        <w:t xml:space="preserve">La structure des </w:t>
      </w:r>
      <w:r>
        <w:rPr>
          <w:rFonts w:ascii="Times New Roman" w:hAnsi="Times New Roman" w:cs="Times New Roman"/>
          <w:i/>
          <w:spacing w:val="-3"/>
          <w:sz w:val="24"/>
        </w:rPr>
        <w:t>ré</w:t>
      </w:r>
      <w:r w:rsidRPr="001138DF">
        <w:rPr>
          <w:rFonts w:ascii="Times New Roman" w:hAnsi="Times New Roman" w:cs="Times New Roman"/>
          <w:i/>
          <w:spacing w:val="-3"/>
          <w:sz w:val="24"/>
        </w:rPr>
        <w:t>volutions scientifiques</w:t>
      </w:r>
      <w:r w:rsidRPr="001138DF">
        <w:rPr>
          <w:rFonts w:ascii="Times New Roman" w:hAnsi="Times New Roman" w:cs="Times New Roman"/>
          <w:spacing w:val="-3"/>
          <w:sz w:val="24"/>
        </w:rPr>
        <w:t xml:space="preserve">, </w:t>
      </w:r>
      <w:r w:rsidR="00007810">
        <w:rPr>
          <w:rFonts w:ascii="Times New Roman" w:hAnsi="Times New Roman" w:cs="Times New Roman"/>
          <w:spacing w:val="-3"/>
          <w:sz w:val="24"/>
        </w:rPr>
        <w:t>Champ sciences.</w:t>
      </w:r>
    </w:p>
    <w:p w:rsidR="00007810" w:rsidRPr="00007810" w:rsidRDefault="00007810" w:rsidP="001138DF">
      <w:pPr>
        <w:spacing w:after="0" w:line="240" w:lineRule="auto"/>
        <w:jc w:val="both"/>
        <w:rPr>
          <w:rFonts w:ascii="Times New Roman" w:hAnsi="Times New Roman" w:cs="Times New Roman"/>
          <w:spacing w:val="-3"/>
          <w:sz w:val="24"/>
          <w:lang w:val="en-GB"/>
        </w:rPr>
      </w:pPr>
      <w:r w:rsidRPr="00007810">
        <w:rPr>
          <w:rFonts w:ascii="Times New Roman" w:hAnsi="Times New Roman" w:cs="Times New Roman"/>
          <w:spacing w:val="-3"/>
          <w:sz w:val="24"/>
          <w:lang w:val="en-GB"/>
        </w:rPr>
        <w:t xml:space="preserve">Latour B. et Woolgar S. (1979), </w:t>
      </w:r>
      <w:r w:rsidRPr="00007810">
        <w:rPr>
          <w:rFonts w:ascii="Times New Roman" w:hAnsi="Times New Roman" w:cs="Times New Roman"/>
          <w:i/>
          <w:spacing w:val="-3"/>
          <w:sz w:val="24"/>
          <w:lang w:val="en-GB"/>
        </w:rPr>
        <w:t>Laboratory life : the social construction of scientific facts</w:t>
      </w:r>
      <w:r w:rsidRPr="00007810">
        <w:rPr>
          <w:rFonts w:ascii="Times New Roman" w:hAnsi="Times New Roman" w:cs="Times New Roman"/>
          <w:spacing w:val="-3"/>
          <w:sz w:val="24"/>
          <w:lang w:val="en-GB"/>
        </w:rPr>
        <w:t xml:space="preserve">, </w:t>
      </w:r>
      <w:r>
        <w:rPr>
          <w:rFonts w:ascii="Times New Roman" w:hAnsi="Times New Roman" w:cs="Times New Roman"/>
          <w:spacing w:val="-3"/>
          <w:sz w:val="24"/>
          <w:lang w:val="en-GB"/>
        </w:rPr>
        <w:t>Princeton, Princeton University Press.</w:t>
      </w:r>
    </w:p>
    <w:p w:rsidR="00007810" w:rsidRDefault="00007810" w:rsidP="00007810">
      <w:pPr>
        <w:spacing w:after="0" w:line="240" w:lineRule="auto"/>
        <w:rPr>
          <w:rFonts w:ascii="Times New Roman" w:hAnsi="Times New Roman" w:cs="Times New Roman"/>
          <w:sz w:val="24"/>
          <w:lang w:val="en-GB"/>
        </w:rPr>
      </w:pPr>
      <w:proofErr w:type="spellStart"/>
      <w:r w:rsidRPr="00CD18A6">
        <w:rPr>
          <w:rFonts w:ascii="Times New Roman" w:hAnsi="Times New Roman" w:cs="Times New Roman"/>
          <w:sz w:val="24"/>
          <w:szCs w:val="24"/>
        </w:rPr>
        <w:t>Papadopulos-Eleopulos</w:t>
      </w:r>
      <w:proofErr w:type="spellEnd"/>
      <w:r w:rsidRPr="00CD18A6">
        <w:rPr>
          <w:rFonts w:ascii="Times New Roman" w:hAnsi="Times New Roman" w:cs="Times New Roman"/>
          <w:sz w:val="24"/>
          <w:szCs w:val="24"/>
        </w:rPr>
        <w:t xml:space="preserve"> E, Turner VF, </w:t>
      </w:r>
      <w:proofErr w:type="spellStart"/>
      <w:r w:rsidRPr="00CD18A6">
        <w:rPr>
          <w:rFonts w:ascii="Times New Roman" w:hAnsi="Times New Roman" w:cs="Times New Roman"/>
          <w:sz w:val="24"/>
          <w:szCs w:val="24"/>
        </w:rPr>
        <w:t>Papadimitriou</w:t>
      </w:r>
      <w:proofErr w:type="spellEnd"/>
      <w:r w:rsidRPr="00CD18A6">
        <w:rPr>
          <w:rFonts w:ascii="Times New Roman" w:hAnsi="Times New Roman" w:cs="Times New Roman"/>
          <w:sz w:val="24"/>
          <w:szCs w:val="24"/>
        </w:rPr>
        <w:t xml:space="preserve"> JM. </w:t>
      </w:r>
      <w:r w:rsidR="00702411">
        <w:rPr>
          <w:rFonts w:ascii="Times New Roman" w:hAnsi="Times New Roman" w:cs="Times New Roman"/>
          <w:sz w:val="24"/>
          <w:szCs w:val="24"/>
          <w:lang w:val="en-GB"/>
        </w:rPr>
        <w:t>(</w:t>
      </w:r>
      <w:r w:rsidR="00702411" w:rsidRPr="00CC1978">
        <w:rPr>
          <w:rFonts w:ascii="Times New Roman" w:hAnsi="Times New Roman" w:cs="Times New Roman"/>
          <w:sz w:val="24"/>
          <w:szCs w:val="24"/>
          <w:lang w:val="en-GB"/>
        </w:rPr>
        <w:t>1993</w:t>
      </w:r>
      <w:r w:rsidR="00702411">
        <w:rPr>
          <w:rFonts w:ascii="Times New Roman" w:hAnsi="Times New Roman" w:cs="Times New Roman"/>
          <w:sz w:val="24"/>
          <w:szCs w:val="24"/>
          <w:lang w:val="en-GB"/>
        </w:rPr>
        <w:t>), “</w:t>
      </w:r>
      <w:r w:rsidRPr="00CC1978">
        <w:rPr>
          <w:rFonts w:ascii="Times New Roman" w:eastAsia="Times New Roman" w:hAnsi="Times New Roman" w:cs="Times New Roman"/>
          <w:bCs/>
          <w:spacing w:val="-3"/>
          <w:sz w:val="24"/>
          <w:szCs w:val="24"/>
          <w:lang w:val="en-AU" w:eastAsia="fr-FR"/>
        </w:rPr>
        <w:t>Has Gallo proven the role of HIV in AIDS?</w:t>
      </w:r>
      <w:r w:rsidR="00702411">
        <w:rPr>
          <w:rFonts w:ascii="Times New Roman" w:eastAsia="Times New Roman" w:hAnsi="Times New Roman" w:cs="Times New Roman"/>
          <w:bCs/>
          <w:spacing w:val="-3"/>
          <w:sz w:val="24"/>
          <w:szCs w:val="24"/>
          <w:lang w:val="en-AU" w:eastAsia="fr-FR"/>
        </w:rPr>
        <w:t>”</w:t>
      </w:r>
      <w:r w:rsidRPr="00CC1978">
        <w:rPr>
          <w:rFonts w:ascii="Times New Roman" w:eastAsia="Times New Roman" w:hAnsi="Times New Roman" w:cs="Times New Roman"/>
          <w:sz w:val="24"/>
          <w:szCs w:val="24"/>
          <w:lang w:val="en-GB" w:eastAsia="fr-FR"/>
        </w:rPr>
        <w:t xml:space="preserve">, </w:t>
      </w:r>
      <w:r w:rsidRPr="00CC1978">
        <w:rPr>
          <w:rFonts w:ascii="Times New Roman" w:hAnsi="Times New Roman" w:cs="Times New Roman"/>
          <w:i/>
          <w:iCs/>
          <w:sz w:val="24"/>
          <w:szCs w:val="24"/>
          <w:lang w:val="en-GB"/>
        </w:rPr>
        <w:t>Emergency Medicine [Australia]</w:t>
      </w:r>
      <w:r w:rsidRPr="00CC1978">
        <w:rPr>
          <w:rFonts w:ascii="Times New Roman" w:hAnsi="Times New Roman" w:cs="Times New Roman"/>
          <w:sz w:val="24"/>
          <w:szCs w:val="24"/>
          <w:lang w:val="en-GB"/>
        </w:rPr>
        <w:t>;</w:t>
      </w:r>
      <w:r w:rsidR="00702411">
        <w:rPr>
          <w:rFonts w:ascii="Times New Roman" w:hAnsi="Times New Roman" w:cs="Times New Roman"/>
          <w:sz w:val="24"/>
          <w:szCs w:val="24"/>
          <w:lang w:val="en-GB"/>
        </w:rPr>
        <w:t xml:space="preserve"> </w:t>
      </w:r>
      <w:r w:rsidRPr="00CC1978">
        <w:rPr>
          <w:rFonts w:ascii="Times New Roman" w:hAnsi="Times New Roman" w:cs="Times New Roman"/>
          <w:b/>
          <w:bCs/>
          <w:sz w:val="24"/>
          <w:szCs w:val="24"/>
          <w:lang w:val="en-GB"/>
        </w:rPr>
        <w:t>5</w:t>
      </w:r>
      <w:r w:rsidRPr="00CC1978">
        <w:rPr>
          <w:rFonts w:ascii="Times New Roman" w:hAnsi="Times New Roman" w:cs="Times New Roman"/>
          <w:sz w:val="24"/>
          <w:szCs w:val="24"/>
          <w:lang w:val="en-GB"/>
        </w:rPr>
        <w:t>: 113-123.</w:t>
      </w:r>
    </w:p>
    <w:p w:rsidR="00007810" w:rsidRPr="001138DF" w:rsidRDefault="00007810" w:rsidP="00007810">
      <w:pPr>
        <w:spacing w:after="0" w:line="240" w:lineRule="auto"/>
        <w:rPr>
          <w:rFonts w:ascii="Times New Roman" w:hAnsi="Times New Roman" w:cs="Times New Roman"/>
          <w:sz w:val="24"/>
          <w:lang w:val="en-GB"/>
        </w:rPr>
      </w:pPr>
      <w:r w:rsidRPr="00CC1978">
        <w:rPr>
          <w:rFonts w:ascii="Times New Roman" w:hAnsi="Times New Roman" w:cs="Times New Roman"/>
          <w:sz w:val="24"/>
          <w:szCs w:val="24"/>
          <w:lang w:val="en-GB"/>
        </w:rPr>
        <w:t>Papadopulos-Eleopulos, E., Turner, V. F. &amp; Papadimitriou, J. M.</w:t>
      </w:r>
      <w:r w:rsidRPr="00CC1978">
        <w:rPr>
          <w:sz w:val="24"/>
          <w:szCs w:val="24"/>
          <w:lang w:val="en-GB"/>
        </w:rPr>
        <w:t xml:space="preserve">, </w:t>
      </w:r>
      <w:r w:rsidR="00702411" w:rsidRPr="00CC1978">
        <w:rPr>
          <w:rFonts w:ascii="Times New Roman" w:hAnsi="Times New Roman" w:cs="Times New Roman"/>
          <w:sz w:val="24"/>
          <w:szCs w:val="24"/>
          <w:lang w:val="en-GB"/>
        </w:rPr>
        <w:t>(1993)</w:t>
      </w:r>
      <w:r w:rsidR="00702411">
        <w:rPr>
          <w:rFonts w:ascii="Times New Roman" w:hAnsi="Times New Roman" w:cs="Times New Roman"/>
          <w:sz w:val="24"/>
          <w:szCs w:val="24"/>
          <w:lang w:val="en-GB"/>
        </w:rPr>
        <w:t xml:space="preserve"> </w:t>
      </w:r>
      <w:r w:rsidR="00702411">
        <w:rPr>
          <w:sz w:val="24"/>
          <w:szCs w:val="24"/>
          <w:lang w:val="en-GB"/>
        </w:rPr>
        <w:t xml:space="preserve"> “</w:t>
      </w:r>
      <w:r w:rsidRPr="00CC1978">
        <w:rPr>
          <w:rFonts w:ascii="Times New Roman" w:eastAsia="Times New Roman" w:hAnsi="Times New Roman" w:cs="Times New Roman"/>
          <w:bCs/>
          <w:spacing w:val="-3"/>
          <w:sz w:val="24"/>
          <w:szCs w:val="24"/>
          <w:lang w:val="en-AU" w:eastAsia="fr-FR"/>
        </w:rPr>
        <w:t>Is a positive WESTERN BLOT proof of HIV infection?</w:t>
      </w:r>
      <w:r w:rsidR="00702411">
        <w:rPr>
          <w:rFonts w:ascii="Times New Roman" w:eastAsia="Times New Roman" w:hAnsi="Times New Roman" w:cs="Times New Roman"/>
          <w:bCs/>
          <w:spacing w:val="-3"/>
          <w:sz w:val="24"/>
          <w:szCs w:val="24"/>
          <w:lang w:val="en-AU" w:eastAsia="fr-FR"/>
        </w:rPr>
        <w:t>”</w:t>
      </w:r>
      <w:r w:rsidRPr="00CC1978">
        <w:rPr>
          <w:rFonts w:ascii="Times New Roman" w:eastAsia="Times New Roman" w:hAnsi="Times New Roman" w:cs="Times New Roman"/>
          <w:bCs/>
          <w:spacing w:val="-3"/>
          <w:sz w:val="24"/>
          <w:szCs w:val="24"/>
          <w:lang w:val="en-AU" w:eastAsia="fr-FR"/>
        </w:rPr>
        <w:t xml:space="preserve">, </w:t>
      </w:r>
      <w:r w:rsidRPr="00CC1978">
        <w:rPr>
          <w:rFonts w:ascii="Times New Roman" w:hAnsi="Times New Roman" w:cs="Times New Roman"/>
          <w:i/>
          <w:iCs/>
          <w:sz w:val="24"/>
          <w:szCs w:val="24"/>
          <w:lang w:val="en-GB"/>
        </w:rPr>
        <w:t>Bio/technology</w:t>
      </w:r>
      <w:r w:rsidRPr="00CC1978">
        <w:rPr>
          <w:rFonts w:ascii="Times New Roman" w:hAnsi="Times New Roman" w:cs="Times New Roman"/>
          <w:sz w:val="24"/>
          <w:szCs w:val="24"/>
          <w:lang w:val="en-GB"/>
        </w:rPr>
        <w:t xml:space="preserve"> </w:t>
      </w:r>
      <w:r w:rsidRPr="00CC1978">
        <w:rPr>
          <w:rFonts w:ascii="Times New Roman" w:hAnsi="Times New Roman" w:cs="Times New Roman"/>
          <w:bCs/>
          <w:sz w:val="24"/>
          <w:szCs w:val="24"/>
          <w:lang w:val="en-GB"/>
        </w:rPr>
        <w:t>11</w:t>
      </w:r>
      <w:r w:rsidRPr="00CC1978">
        <w:rPr>
          <w:rFonts w:ascii="Times New Roman" w:hAnsi="Times New Roman" w:cs="Times New Roman"/>
          <w:sz w:val="24"/>
          <w:szCs w:val="24"/>
          <w:lang w:val="en-GB"/>
        </w:rPr>
        <w:t>, 696-707.</w:t>
      </w:r>
    </w:p>
    <w:p w:rsidR="00E300F9" w:rsidRPr="004A3D07" w:rsidRDefault="008603FA" w:rsidP="004A3D07">
      <w:pPr>
        <w:spacing w:after="0" w:line="240" w:lineRule="auto"/>
        <w:jc w:val="both"/>
        <w:rPr>
          <w:rFonts w:ascii="Times New Roman" w:hAnsi="Times New Roman" w:cs="Times New Roman"/>
          <w:spacing w:val="-3"/>
          <w:sz w:val="24"/>
          <w:lang w:val="en-AU"/>
        </w:rPr>
      </w:pPr>
      <w:r w:rsidRPr="00E300F9">
        <w:rPr>
          <w:rFonts w:ascii="Times New Roman" w:hAnsi="Times New Roman" w:cs="Times New Roman"/>
          <w:spacing w:val="-3"/>
          <w:sz w:val="24"/>
          <w:lang w:val="en-AU"/>
        </w:rPr>
        <w:t xml:space="preserve">Popovic M, Sarngadharan MG, Read E, et al. </w:t>
      </w:r>
      <w:r w:rsidR="00702411">
        <w:rPr>
          <w:rFonts w:ascii="Times New Roman" w:hAnsi="Times New Roman" w:cs="Times New Roman"/>
          <w:spacing w:val="-3"/>
          <w:sz w:val="24"/>
          <w:lang w:val="en-AU"/>
        </w:rPr>
        <w:t>(</w:t>
      </w:r>
      <w:r w:rsidR="00702411" w:rsidRPr="00E300F9">
        <w:rPr>
          <w:rFonts w:ascii="Times New Roman" w:hAnsi="Times New Roman" w:cs="Times New Roman"/>
          <w:spacing w:val="-3"/>
          <w:sz w:val="24"/>
          <w:lang w:val="en-AU"/>
        </w:rPr>
        <w:t>1984</w:t>
      </w:r>
      <w:r w:rsidR="00702411">
        <w:rPr>
          <w:rFonts w:ascii="Times New Roman" w:hAnsi="Times New Roman" w:cs="Times New Roman"/>
          <w:spacing w:val="-3"/>
          <w:sz w:val="24"/>
          <w:lang w:val="en-AU"/>
        </w:rPr>
        <w:t>), “</w:t>
      </w:r>
      <w:r w:rsidRPr="00E300F9">
        <w:rPr>
          <w:rFonts w:ascii="Times New Roman" w:hAnsi="Times New Roman" w:cs="Times New Roman"/>
          <w:spacing w:val="-3"/>
          <w:sz w:val="24"/>
          <w:lang w:val="en-AU"/>
        </w:rPr>
        <w:t>Detection, Isolation</w:t>
      </w:r>
      <w:r w:rsidR="00E300F9">
        <w:rPr>
          <w:rFonts w:ascii="Times New Roman" w:hAnsi="Times New Roman" w:cs="Times New Roman"/>
          <w:spacing w:val="-3"/>
          <w:sz w:val="24"/>
          <w:lang w:val="en-AU"/>
        </w:rPr>
        <w:t xml:space="preserve"> </w:t>
      </w:r>
      <w:r w:rsidRPr="00E300F9">
        <w:rPr>
          <w:rFonts w:ascii="Times New Roman" w:hAnsi="Times New Roman" w:cs="Times New Roman"/>
          <w:spacing w:val="-3"/>
          <w:sz w:val="24"/>
          <w:lang w:val="en-AU"/>
        </w:rPr>
        <w:t>and Continuous Production of Cytopathic Retroviruses (HTLV</w:t>
      </w:r>
      <w:r w:rsidRPr="00E300F9">
        <w:rPr>
          <w:rFonts w:ascii="Times New Roman" w:hAnsi="Times New Roman" w:cs="Times New Roman"/>
          <w:spacing w:val="-3"/>
          <w:sz w:val="24"/>
          <w:lang w:val="en-AU"/>
        </w:rPr>
        <w:noBreakHyphen/>
        <w:t>III) from Patients with AIDS and Pre</w:t>
      </w:r>
      <w:r w:rsidRPr="00E300F9">
        <w:rPr>
          <w:rFonts w:ascii="Times New Roman" w:hAnsi="Times New Roman" w:cs="Times New Roman"/>
          <w:spacing w:val="-3"/>
          <w:sz w:val="24"/>
          <w:lang w:val="en-AU"/>
        </w:rPr>
        <w:noBreakHyphen/>
        <w:t>AIDS</w:t>
      </w:r>
      <w:r w:rsidR="00702411">
        <w:rPr>
          <w:rFonts w:ascii="Times New Roman" w:hAnsi="Times New Roman" w:cs="Times New Roman"/>
          <w:spacing w:val="-3"/>
          <w:sz w:val="24"/>
          <w:lang w:val="en-AU"/>
        </w:rPr>
        <w:t>”</w:t>
      </w:r>
      <w:r w:rsidRPr="00E300F9">
        <w:rPr>
          <w:rFonts w:ascii="Times New Roman" w:hAnsi="Times New Roman" w:cs="Times New Roman"/>
          <w:spacing w:val="-3"/>
          <w:sz w:val="24"/>
          <w:lang w:val="en-AU"/>
        </w:rPr>
        <w:t xml:space="preserve"> </w:t>
      </w:r>
      <w:r w:rsidRPr="00E300F9">
        <w:rPr>
          <w:rFonts w:ascii="Times New Roman" w:hAnsi="Times New Roman" w:cs="Times New Roman"/>
          <w:i/>
          <w:spacing w:val="-3"/>
          <w:sz w:val="24"/>
          <w:lang w:val="en-AU"/>
        </w:rPr>
        <w:t>Science</w:t>
      </w:r>
      <w:r w:rsidRPr="00E300F9">
        <w:rPr>
          <w:rFonts w:ascii="Times New Roman" w:hAnsi="Times New Roman" w:cs="Times New Roman"/>
          <w:spacing w:val="-3"/>
          <w:sz w:val="24"/>
          <w:lang w:val="en-AU"/>
        </w:rPr>
        <w:t>;</w:t>
      </w:r>
      <w:r w:rsidR="00E300F9">
        <w:rPr>
          <w:rFonts w:ascii="Times New Roman" w:hAnsi="Times New Roman" w:cs="Times New Roman"/>
          <w:spacing w:val="-3"/>
          <w:sz w:val="24"/>
          <w:lang w:val="en-AU"/>
        </w:rPr>
        <w:t xml:space="preserve"> </w:t>
      </w:r>
      <w:r w:rsidRPr="00E300F9">
        <w:rPr>
          <w:rFonts w:ascii="Times New Roman" w:hAnsi="Times New Roman" w:cs="Times New Roman"/>
          <w:spacing w:val="-3"/>
          <w:sz w:val="24"/>
          <w:lang w:val="en-AU"/>
        </w:rPr>
        <w:t>224:</w:t>
      </w:r>
      <w:r w:rsidR="00E300F9">
        <w:rPr>
          <w:rFonts w:ascii="Times New Roman" w:hAnsi="Times New Roman" w:cs="Times New Roman"/>
          <w:spacing w:val="-3"/>
          <w:sz w:val="24"/>
          <w:lang w:val="en-AU"/>
        </w:rPr>
        <w:t xml:space="preserve"> </w:t>
      </w:r>
      <w:r w:rsidRPr="00E300F9">
        <w:rPr>
          <w:rFonts w:ascii="Times New Roman" w:hAnsi="Times New Roman" w:cs="Times New Roman"/>
          <w:spacing w:val="-3"/>
          <w:sz w:val="24"/>
          <w:lang w:val="en-AU"/>
        </w:rPr>
        <w:t>497</w:t>
      </w:r>
      <w:r w:rsidRPr="00E300F9">
        <w:rPr>
          <w:rFonts w:ascii="Times New Roman" w:hAnsi="Times New Roman" w:cs="Times New Roman"/>
          <w:spacing w:val="-3"/>
          <w:sz w:val="24"/>
          <w:lang w:val="en-AU"/>
        </w:rPr>
        <w:noBreakHyphen/>
        <w:t>500.</w:t>
      </w:r>
    </w:p>
    <w:p w:rsidR="00184736" w:rsidRDefault="00184736" w:rsidP="00184736">
      <w:pPr>
        <w:spacing w:after="0" w:line="240" w:lineRule="auto"/>
        <w:rPr>
          <w:rFonts w:ascii="Times New Roman" w:hAnsi="Times New Roman"/>
          <w:b/>
          <w:sz w:val="24"/>
          <w:szCs w:val="24"/>
          <w:u w:val="single"/>
        </w:rPr>
      </w:pPr>
      <w:r>
        <w:rPr>
          <w:rFonts w:ascii="Times New Roman" w:hAnsi="Times New Roman"/>
          <w:b/>
          <w:sz w:val="24"/>
          <w:szCs w:val="24"/>
          <w:u w:val="single"/>
        </w:rPr>
        <w:lastRenderedPageBreak/>
        <w:t>CV court</w:t>
      </w:r>
    </w:p>
    <w:p w:rsidR="00184736" w:rsidRPr="00A80505" w:rsidRDefault="00184736" w:rsidP="00184736">
      <w:pPr>
        <w:spacing w:after="0" w:line="240" w:lineRule="auto"/>
        <w:rPr>
          <w:rFonts w:ascii="Times New Roman" w:hAnsi="Times New Roman"/>
          <w:b/>
          <w:sz w:val="24"/>
          <w:szCs w:val="24"/>
          <w:u w:val="single"/>
        </w:rPr>
      </w:pPr>
      <w:r w:rsidRPr="00A80505">
        <w:rPr>
          <w:rFonts w:ascii="Times New Roman" w:hAnsi="Times New Roman"/>
          <w:b/>
          <w:sz w:val="24"/>
          <w:szCs w:val="24"/>
          <w:u w:val="single"/>
        </w:rPr>
        <w:t>MONTALBAN, Matthieu</w:t>
      </w:r>
      <w:r w:rsidRPr="00A80505">
        <w:rPr>
          <w:rFonts w:ascii="Times New Roman" w:hAnsi="Times New Roman"/>
          <w:b/>
          <w:sz w:val="24"/>
          <w:szCs w:val="24"/>
          <w:u w:val="single"/>
        </w:rPr>
        <w:tab/>
      </w:r>
      <w:r w:rsidRPr="00A80505">
        <w:rPr>
          <w:rFonts w:ascii="Times New Roman" w:hAnsi="Times New Roman"/>
          <w:b/>
          <w:sz w:val="24"/>
          <w:szCs w:val="24"/>
          <w:u w:val="single"/>
        </w:rPr>
        <w:tab/>
      </w:r>
      <w:r w:rsidRPr="00A80505">
        <w:rPr>
          <w:rFonts w:ascii="Times New Roman" w:hAnsi="Times New Roman"/>
          <w:b/>
          <w:sz w:val="24"/>
          <w:szCs w:val="24"/>
          <w:u w:val="single"/>
        </w:rPr>
        <w:tab/>
      </w:r>
      <w:r w:rsidRPr="00A80505">
        <w:rPr>
          <w:rFonts w:ascii="Times New Roman" w:hAnsi="Times New Roman"/>
          <w:b/>
          <w:sz w:val="24"/>
          <w:szCs w:val="24"/>
          <w:u w:val="single"/>
        </w:rPr>
        <w:tab/>
      </w:r>
      <w:r w:rsidRPr="00A80505">
        <w:rPr>
          <w:rFonts w:ascii="Times New Roman" w:hAnsi="Times New Roman"/>
          <w:b/>
          <w:sz w:val="24"/>
          <w:szCs w:val="24"/>
          <w:u w:val="single"/>
        </w:rPr>
        <w:tab/>
      </w:r>
      <w:r w:rsidRPr="00A80505">
        <w:rPr>
          <w:rFonts w:ascii="Times New Roman" w:hAnsi="Times New Roman"/>
          <w:b/>
          <w:sz w:val="24"/>
          <w:szCs w:val="24"/>
          <w:u w:val="single"/>
        </w:rPr>
        <w:tab/>
      </w:r>
      <w:r w:rsidRPr="00A80505">
        <w:rPr>
          <w:rFonts w:ascii="Times New Roman" w:hAnsi="Times New Roman"/>
          <w:b/>
          <w:sz w:val="24"/>
          <w:szCs w:val="24"/>
          <w:u w:val="single"/>
        </w:rPr>
        <w:tab/>
        <w:t>GREThA</w:t>
      </w:r>
    </w:p>
    <w:p w:rsidR="00184736" w:rsidRDefault="00184736" w:rsidP="00184736">
      <w:pPr>
        <w:spacing w:after="0" w:line="240" w:lineRule="auto"/>
        <w:rPr>
          <w:rFonts w:ascii="Times New Roman" w:hAnsi="Times New Roman"/>
          <w:sz w:val="24"/>
          <w:szCs w:val="24"/>
        </w:rPr>
      </w:pPr>
      <w:r>
        <w:rPr>
          <w:rFonts w:ascii="Times New Roman" w:hAnsi="Times New Roman"/>
          <w:sz w:val="24"/>
          <w:szCs w:val="24"/>
        </w:rPr>
        <w:t>Maître de conférences en sciences économiques,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Université de Bordeaux</w:t>
      </w:r>
    </w:p>
    <w:p w:rsidR="00184736" w:rsidRDefault="00184736" w:rsidP="00184736">
      <w:pPr>
        <w:spacing w:after="0" w:line="240" w:lineRule="auto"/>
        <w:rPr>
          <w:rFonts w:ascii="Times New Roman" w:hAnsi="Times New Roman"/>
          <w:sz w:val="24"/>
          <w:szCs w:val="24"/>
        </w:rPr>
      </w:pPr>
      <w:r>
        <w:rPr>
          <w:rFonts w:ascii="Times New Roman" w:hAnsi="Times New Roman"/>
          <w:sz w:val="24"/>
          <w:szCs w:val="24"/>
        </w:rPr>
        <w:t>Chercheur au GREThA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Avenue Léon Duguit</w:t>
      </w:r>
    </w:p>
    <w:p w:rsidR="00184736" w:rsidRDefault="00184736" w:rsidP="00184736">
      <w:pPr>
        <w:spacing w:after="0" w:line="240" w:lineRule="auto"/>
        <w:rPr>
          <w:rFonts w:ascii="Times New Roman" w:hAnsi="Times New Roman"/>
          <w:sz w:val="24"/>
          <w:szCs w:val="24"/>
        </w:rPr>
      </w:pPr>
      <w:r>
        <w:rPr>
          <w:rFonts w:ascii="Times New Roman" w:hAnsi="Times New Roman"/>
          <w:sz w:val="24"/>
          <w:szCs w:val="24"/>
        </w:rPr>
        <w:t xml:space="preserve">Né le 15/08/1980 à La Teste-De-Buch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Tél : +33(0)556848671</w:t>
      </w:r>
    </w:p>
    <w:p w:rsidR="00184736" w:rsidRDefault="00184736" w:rsidP="00184736">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0" w:history="1">
        <w:r>
          <w:rPr>
            <w:rStyle w:val="Lienhypertexte"/>
            <w:sz w:val="24"/>
            <w:szCs w:val="24"/>
          </w:rPr>
          <w:t>matthieu.montalban@u-bordeaux.fr</w:t>
        </w:r>
      </w:hyperlink>
    </w:p>
    <w:p w:rsidR="00184736" w:rsidRDefault="00184736" w:rsidP="00184736">
      <w:pPr>
        <w:spacing w:after="0" w:line="240" w:lineRule="auto"/>
        <w:rPr>
          <w:rFonts w:ascii="Times New Roman" w:hAnsi="Times New Roman"/>
          <w:sz w:val="24"/>
          <w:szCs w:val="24"/>
        </w:rPr>
      </w:pPr>
    </w:p>
    <w:p w:rsidR="00184736" w:rsidRDefault="00184736" w:rsidP="00184736">
      <w:pPr>
        <w:spacing w:after="0" w:line="240" w:lineRule="auto"/>
        <w:jc w:val="both"/>
        <w:rPr>
          <w:rFonts w:ascii="Times New Roman" w:hAnsi="Times New Roman"/>
          <w:b/>
          <w:bCs/>
          <w:sz w:val="24"/>
          <w:szCs w:val="24"/>
        </w:rPr>
      </w:pPr>
      <w:r>
        <w:rPr>
          <w:rFonts w:ascii="Times New Roman" w:hAnsi="Times New Roman"/>
          <w:b/>
          <w:bCs/>
          <w:sz w:val="24"/>
          <w:szCs w:val="24"/>
        </w:rPr>
        <w:t xml:space="preserve">DIPLOMES </w:t>
      </w:r>
    </w:p>
    <w:p w:rsidR="00184736" w:rsidRDefault="00184736" w:rsidP="00184736">
      <w:pPr>
        <w:spacing w:after="0" w:line="240" w:lineRule="auto"/>
        <w:rPr>
          <w:rFonts w:ascii="Times New Roman" w:hAnsi="Times New Roman"/>
          <w:sz w:val="24"/>
          <w:szCs w:val="24"/>
        </w:rPr>
      </w:pPr>
      <w:r>
        <w:rPr>
          <w:rFonts w:ascii="Times New Roman" w:hAnsi="Times New Roman"/>
          <w:sz w:val="24"/>
          <w:szCs w:val="24"/>
        </w:rPr>
        <w:t>2007 : Doctorat ès sciences économiques, université Montesquieu Bordeaux IV, dirigée par Yannick Lung</w:t>
      </w:r>
    </w:p>
    <w:p w:rsidR="00184736" w:rsidRDefault="00184736" w:rsidP="00184736">
      <w:pPr>
        <w:spacing w:after="0" w:line="240" w:lineRule="auto"/>
        <w:rPr>
          <w:rFonts w:ascii="Times New Roman" w:hAnsi="Times New Roman"/>
          <w:sz w:val="24"/>
          <w:szCs w:val="24"/>
        </w:rPr>
      </w:pPr>
    </w:p>
    <w:p w:rsidR="00184736" w:rsidRDefault="00184736" w:rsidP="00184736">
      <w:pPr>
        <w:keepNext/>
        <w:spacing w:after="0" w:line="240" w:lineRule="auto"/>
        <w:jc w:val="both"/>
        <w:rPr>
          <w:rFonts w:ascii="Times New Roman" w:hAnsi="Times New Roman"/>
          <w:b/>
          <w:bCs/>
          <w:sz w:val="24"/>
          <w:szCs w:val="24"/>
        </w:rPr>
      </w:pPr>
      <w:r>
        <w:rPr>
          <w:rFonts w:ascii="Times New Roman" w:hAnsi="Times New Roman"/>
          <w:b/>
          <w:bCs/>
          <w:sz w:val="24"/>
          <w:szCs w:val="24"/>
        </w:rPr>
        <w:t>PUBLICATIONS RECENTES</w:t>
      </w:r>
    </w:p>
    <w:p w:rsidR="00184736" w:rsidRDefault="00184736" w:rsidP="00184736">
      <w:pPr>
        <w:keepNext/>
        <w:spacing w:after="0" w:line="240" w:lineRule="auto"/>
        <w:jc w:val="both"/>
        <w:rPr>
          <w:rFonts w:ascii="Times New Roman" w:hAnsi="Times New Roman"/>
          <w:b/>
          <w:bCs/>
          <w:sz w:val="24"/>
          <w:szCs w:val="24"/>
        </w:rPr>
      </w:pPr>
      <w:r>
        <w:rPr>
          <w:rFonts w:ascii="Times New Roman" w:hAnsi="Times New Roman"/>
          <w:b/>
          <w:bCs/>
          <w:sz w:val="24"/>
          <w:szCs w:val="24"/>
        </w:rPr>
        <w:tab/>
        <w:t>Articles</w:t>
      </w:r>
    </w:p>
    <w:p w:rsidR="00184736" w:rsidRDefault="00184736" w:rsidP="00184736">
      <w:pPr>
        <w:keepNext/>
        <w:numPr>
          <w:ilvl w:val="0"/>
          <w:numId w:val="1"/>
        </w:numPr>
        <w:tabs>
          <w:tab w:val="left" w:pos="0"/>
          <w:tab w:val="num" w:pos="180"/>
        </w:tabs>
        <w:spacing w:after="120" w:line="240" w:lineRule="auto"/>
        <w:ind w:left="0" w:firstLine="0"/>
        <w:jc w:val="both"/>
        <w:rPr>
          <w:rFonts w:ascii="Times New Roman" w:hAnsi="Times New Roman"/>
          <w:sz w:val="24"/>
          <w:szCs w:val="24"/>
        </w:rPr>
      </w:pPr>
      <w:r w:rsidRPr="00184736">
        <w:rPr>
          <w:rFonts w:ascii="Times New Roman" w:hAnsi="Times New Roman"/>
          <w:sz w:val="24"/>
          <w:szCs w:val="24"/>
          <w:lang w:val="en-GB"/>
        </w:rPr>
        <w:t xml:space="preserve">Bédu N., Montalban M., (2014) « Analysing the uneven development of private equity in Europe : legal origins and diversity of capitalism ». </w:t>
      </w:r>
      <w:r>
        <w:rPr>
          <w:rFonts w:ascii="Times New Roman" w:hAnsi="Times New Roman"/>
          <w:i/>
          <w:sz w:val="24"/>
          <w:szCs w:val="24"/>
        </w:rPr>
        <w:t>Socio-Economic Review</w:t>
      </w:r>
      <w:r>
        <w:rPr>
          <w:rFonts w:ascii="Times New Roman" w:hAnsi="Times New Roman"/>
          <w:sz w:val="24"/>
          <w:szCs w:val="24"/>
        </w:rPr>
        <w:t xml:space="preserve"> (publication en ligne juin 2013), 12(1).</w:t>
      </w:r>
    </w:p>
    <w:p w:rsidR="00184736" w:rsidRPr="00184736" w:rsidRDefault="00184736" w:rsidP="00184736">
      <w:pPr>
        <w:numPr>
          <w:ilvl w:val="0"/>
          <w:numId w:val="1"/>
        </w:numPr>
        <w:tabs>
          <w:tab w:val="left" w:pos="0"/>
          <w:tab w:val="num" w:pos="180"/>
        </w:tabs>
        <w:spacing w:after="120" w:line="240" w:lineRule="auto"/>
        <w:ind w:left="0" w:firstLine="0"/>
        <w:jc w:val="both"/>
        <w:rPr>
          <w:rFonts w:ascii="Times New Roman" w:hAnsi="Times New Roman"/>
          <w:sz w:val="24"/>
          <w:szCs w:val="24"/>
          <w:lang w:val="en-GB"/>
        </w:rPr>
      </w:pPr>
      <w:r w:rsidRPr="00184736">
        <w:rPr>
          <w:rFonts w:ascii="Times New Roman" w:hAnsi="Times New Roman"/>
          <w:sz w:val="24"/>
          <w:szCs w:val="24"/>
          <w:lang w:val="en-GB"/>
        </w:rPr>
        <w:t xml:space="preserve">Montalban M. et Sakinç M.E. (2013), « Financialization and productive models in pharmaceutical industry’ », </w:t>
      </w:r>
      <w:r w:rsidRPr="00184736">
        <w:rPr>
          <w:rFonts w:ascii="Times New Roman" w:hAnsi="Times New Roman"/>
          <w:i/>
          <w:sz w:val="24"/>
          <w:szCs w:val="24"/>
          <w:lang w:val="en-GB"/>
        </w:rPr>
        <w:t>Industrial and Corporate Change</w:t>
      </w:r>
      <w:r w:rsidRPr="00184736">
        <w:rPr>
          <w:rFonts w:ascii="Times New Roman" w:hAnsi="Times New Roman"/>
          <w:sz w:val="24"/>
          <w:szCs w:val="24"/>
          <w:lang w:val="en-GB"/>
        </w:rPr>
        <w:t>, vol.22, n°4, pp. 981-1030.</w:t>
      </w:r>
    </w:p>
    <w:p w:rsidR="00184736" w:rsidRDefault="00184736" w:rsidP="00184736">
      <w:pPr>
        <w:numPr>
          <w:ilvl w:val="0"/>
          <w:numId w:val="1"/>
        </w:numPr>
        <w:tabs>
          <w:tab w:val="left" w:pos="0"/>
          <w:tab w:val="num" w:pos="180"/>
        </w:tabs>
        <w:spacing w:after="120" w:line="240" w:lineRule="auto"/>
        <w:ind w:left="0" w:firstLine="0"/>
        <w:jc w:val="both"/>
        <w:rPr>
          <w:rFonts w:ascii="Times New Roman" w:hAnsi="Times New Roman"/>
          <w:sz w:val="24"/>
          <w:szCs w:val="24"/>
        </w:rPr>
      </w:pPr>
      <w:r>
        <w:rPr>
          <w:rFonts w:ascii="Times New Roman" w:hAnsi="Times New Roman"/>
          <w:sz w:val="24"/>
          <w:szCs w:val="24"/>
        </w:rPr>
        <w:t xml:space="preserve">Montalban M. (2012), « Valeur et monnaie dans la Théorie de la Régulation : critique et synthèse », </w:t>
      </w:r>
      <w:r>
        <w:rPr>
          <w:rFonts w:ascii="Times New Roman" w:hAnsi="Times New Roman"/>
          <w:i/>
          <w:sz w:val="24"/>
          <w:szCs w:val="24"/>
        </w:rPr>
        <w:t>Revue de la Régulation</w:t>
      </w:r>
      <w:r>
        <w:rPr>
          <w:rFonts w:ascii="Times New Roman" w:hAnsi="Times New Roman"/>
          <w:sz w:val="24"/>
          <w:szCs w:val="24"/>
        </w:rPr>
        <w:t>, n°12, Automne 2012.</w:t>
      </w:r>
    </w:p>
    <w:p w:rsidR="00184736" w:rsidRDefault="00184736" w:rsidP="00184736">
      <w:pPr>
        <w:numPr>
          <w:ilvl w:val="0"/>
          <w:numId w:val="1"/>
        </w:numPr>
        <w:tabs>
          <w:tab w:val="left" w:pos="0"/>
          <w:tab w:val="num" w:pos="180"/>
        </w:tabs>
        <w:spacing w:after="120" w:line="240" w:lineRule="auto"/>
        <w:ind w:left="0" w:firstLine="0"/>
        <w:jc w:val="both"/>
        <w:rPr>
          <w:rFonts w:ascii="Times New Roman" w:hAnsi="Times New Roman"/>
          <w:sz w:val="24"/>
          <w:szCs w:val="24"/>
          <w:lang w:val="en-GB"/>
        </w:rPr>
      </w:pPr>
      <w:r>
        <w:rPr>
          <w:rFonts w:ascii="Times New Roman" w:hAnsi="Times New Roman"/>
          <w:sz w:val="24"/>
          <w:szCs w:val="24"/>
          <w:lang w:val="en-GB"/>
        </w:rPr>
        <w:t xml:space="preserve">Douai A. and Montalban M. (2012), “Institutions and the environment: the case for a political socio-economy of environmental conflicts », </w:t>
      </w:r>
      <w:r>
        <w:rPr>
          <w:rFonts w:ascii="Times New Roman" w:hAnsi="Times New Roman"/>
          <w:i/>
          <w:sz w:val="24"/>
          <w:szCs w:val="24"/>
          <w:lang w:val="en-GB"/>
        </w:rPr>
        <w:t>Cambridge Journal of Economics</w:t>
      </w:r>
      <w:r>
        <w:rPr>
          <w:rFonts w:ascii="Times New Roman" w:hAnsi="Times New Roman"/>
          <w:sz w:val="24"/>
          <w:szCs w:val="24"/>
          <w:lang w:val="en-GB"/>
        </w:rPr>
        <w:t xml:space="preserve"> 2012, 36, 1199–1220</w:t>
      </w:r>
    </w:p>
    <w:p w:rsidR="00184736" w:rsidRPr="00184736" w:rsidRDefault="00184736" w:rsidP="00184736">
      <w:pPr>
        <w:numPr>
          <w:ilvl w:val="0"/>
          <w:numId w:val="1"/>
        </w:numPr>
        <w:tabs>
          <w:tab w:val="left" w:pos="0"/>
          <w:tab w:val="num" w:pos="180"/>
        </w:tabs>
        <w:spacing w:after="120" w:line="240" w:lineRule="auto"/>
        <w:ind w:left="0" w:firstLine="0"/>
        <w:jc w:val="both"/>
        <w:rPr>
          <w:rFonts w:ascii="Times New Roman" w:hAnsi="Times New Roman"/>
          <w:sz w:val="24"/>
          <w:szCs w:val="24"/>
          <w:lang w:val="en-GB"/>
        </w:rPr>
      </w:pPr>
      <w:r w:rsidRPr="00184736">
        <w:rPr>
          <w:rFonts w:ascii="Times New Roman" w:hAnsi="Times New Roman"/>
          <w:sz w:val="24"/>
          <w:szCs w:val="24"/>
          <w:lang w:val="en-GB"/>
        </w:rPr>
        <w:t xml:space="preserve">Montalban M. and Leaver Adam (2010), “Sanofi-Aventis and the Complexity of Capitalist Organization”, </w:t>
      </w:r>
      <w:r w:rsidRPr="00184736">
        <w:rPr>
          <w:rFonts w:ascii="Times New Roman" w:hAnsi="Times New Roman"/>
          <w:i/>
          <w:sz w:val="24"/>
          <w:szCs w:val="24"/>
          <w:lang w:val="en-GB"/>
        </w:rPr>
        <w:t>Competition and Change</w:t>
      </w:r>
      <w:r w:rsidRPr="00184736">
        <w:rPr>
          <w:rFonts w:ascii="Times New Roman" w:hAnsi="Times New Roman"/>
          <w:sz w:val="24"/>
          <w:szCs w:val="24"/>
          <w:lang w:val="en-GB"/>
        </w:rPr>
        <w:t>, vol.14, n°1, march 2010</w:t>
      </w:r>
    </w:p>
    <w:p w:rsidR="00184736" w:rsidRDefault="00184736" w:rsidP="00184736">
      <w:pPr>
        <w:numPr>
          <w:ilvl w:val="0"/>
          <w:numId w:val="1"/>
        </w:numPr>
        <w:tabs>
          <w:tab w:val="left" w:pos="0"/>
          <w:tab w:val="num" w:pos="180"/>
        </w:tabs>
        <w:spacing w:after="120" w:line="240" w:lineRule="auto"/>
        <w:ind w:left="0" w:firstLine="0"/>
        <w:jc w:val="both"/>
        <w:rPr>
          <w:rFonts w:ascii="Times New Roman" w:hAnsi="Times New Roman"/>
          <w:sz w:val="24"/>
          <w:szCs w:val="24"/>
        </w:rPr>
      </w:pPr>
      <w:r>
        <w:rPr>
          <w:rFonts w:ascii="Times New Roman" w:hAnsi="Times New Roman"/>
          <w:sz w:val="24"/>
          <w:szCs w:val="24"/>
        </w:rPr>
        <w:t xml:space="preserve">Montalban M. (2011), “La financiarisation des Big Pharma. De l’insoutenable modèle blockbuster à son dépassement?”, </w:t>
      </w:r>
      <w:r>
        <w:rPr>
          <w:rFonts w:ascii="Times New Roman" w:hAnsi="Times New Roman"/>
          <w:i/>
          <w:sz w:val="24"/>
          <w:szCs w:val="24"/>
        </w:rPr>
        <w:t>Savoir/Agir</w:t>
      </w:r>
      <w:r>
        <w:rPr>
          <w:rFonts w:ascii="Times New Roman" w:hAnsi="Times New Roman"/>
          <w:sz w:val="24"/>
          <w:szCs w:val="24"/>
        </w:rPr>
        <w:t>, 16, juin 2011, pp.13-21.</w:t>
      </w:r>
    </w:p>
    <w:p w:rsidR="00184736" w:rsidRDefault="00184736" w:rsidP="00184736">
      <w:pPr>
        <w:numPr>
          <w:ilvl w:val="0"/>
          <w:numId w:val="1"/>
        </w:numPr>
        <w:tabs>
          <w:tab w:val="left" w:pos="0"/>
          <w:tab w:val="num" w:pos="180"/>
        </w:tabs>
        <w:spacing w:after="120" w:line="240" w:lineRule="auto"/>
        <w:ind w:left="0" w:firstLine="0"/>
        <w:jc w:val="both"/>
        <w:rPr>
          <w:rFonts w:ascii="Times New Roman" w:hAnsi="Times New Roman"/>
          <w:sz w:val="24"/>
          <w:szCs w:val="24"/>
        </w:rPr>
      </w:pPr>
      <w:r>
        <w:rPr>
          <w:rFonts w:ascii="Times New Roman" w:hAnsi="Times New Roman"/>
          <w:sz w:val="24"/>
          <w:szCs w:val="24"/>
        </w:rPr>
        <w:t xml:space="preserve">Montalban M. et Montastruc F. (2011), “L’émergence des nichebusters”, </w:t>
      </w:r>
      <w:r>
        <w:rPr>
          <w:rFonts w:ascii="Times New Roman" w:hAnsi="Times New Roman"/>
          <w:i/>
          <w:sz w:val="24"/>
          <w:szCs w:val="24"/>
        </w:rPr>
        <w:t>Bulletin d’information de Pharmacologie BIP31</w:t>
      </w:r>
      <w:r>
        <w:rPr>
          <w:rFonts w:ascii="Times New Roman" w:hAnsi="Times New Roman"/>
          <w:sz w:val="24"/>
          <w:szCs w:val="24"/>
        </w:rPr>
        <w:t>, 18 (3), p.31.</w:t>
      </w:r>
    </w:p>
    <w:p w:rsidR="00184736" w:rsidRDefault="00184736" w:rsidP="00184736">
      <w:pPr>
        <w:numPr>
          <w:ilvl w:val="0"/>
          <w:numId w:val="1"/>
        </w:numPr>
        <w:tabs>
          <w:tab w:val="left" w:pos="0"/>
          <w:tab w:val="num" w:pos="180"/>
        </w:tabs>
        <w:spacing w:after="120" w:line="240" w:lineRule="auto"/>
        <w:ind w:left="0" w:firstLine="0"/>
        <w:jc w:val="both"/>
        <w:rPr>
          <w:rFonts w:ascii="Times New Roman" w:hAnsi="Times New Roman"/>
          <w:sz w:val="24"/>
          <w:szCs w:val="24"/>
        </w:rPr>
      </w:pPr>
      <w:r>
        <w:rPr>
          <w:rFonts w:ascii="Times New Roman" w:hAnsi="Times New Roman"/>
          <w:sz w:val="24"/>
          <w:szCs w:val="24"/>
        </w:rPr>
        <w:t xml:space="preserve">Bédu N., Montalban M.,  (2009a) « La géographie mondiale du capital-investissement » </w:t>
      </w:r>
      <w:r>
        <w:rPr>
          <w:rFonts w:ascii="Times New Roman" w:hAnsi="Times New Roman"/>
          <w:i/>
          <w:iCs/>
          <w:sz w:val="24"/>
          <w:szCs w:val="24"/>
        </w:rPr>
        <w:t xml:space="preserve">in </w:t>
      </w:r>
      <w:r>
        <w:rPr>
          <w:rFonts w:ascii="Times New Roman" w:hAnsi="Times New Roman"/>
          <w:sz w:val="24"/>
          <w:szCs w:val="24"/>
        </w:rPr>
        <w:t xml:space="preserve">C. Dupuy, et S. Lavigne (dir.), </w:t>
      </w:r>
      <w:r>
        <w:rPr>
          <w:rFonts w:ascii="Times New Roman" w:hAnsi="Times New Roman"/>
          <w:i/>
          <w:iCs/>
          <w:sz w:val="24"/>
          <w:szCs w:val="24"/>
        </w:rPr>
        <w:t>Géographies de la finance mondialisée</w:t>
      </w:r>
      <w:r>
        <w:rPr>
          <w:rFonts w:ascii="Times New Roman" w:hAnsi="Times New Roman"/>
          <w:sz w:val="24"/>
          <w:szCs w:val="24"/>
        </w:rPr>
        <w:t>, chap. 6, La documentation Française, Paris.</w:t>
      </w:r>
    </w:p>
    <w:p w:rsidR="00184736" w:rsidRDefault="00184736" w:rsidP="00184736">
      <w:pPr>
        <w:numPr>
          <w:ilvl w:val="0"/>
          <w:numId w:val="1"/>
        </w:numPr>
        <w:tabs>
          <w:tab w:val="left" w:pos="0"/>
          <w:tab w:val="num" w:pos="18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Bédu N., Montalban M.,  (2009b) « Une analyse de la diversité géographique des opérations de </w:t>
      </w:r>
      <w:r>
        <w:rPr>
          <w:rFonts w:ascii="Times New Roman" w:hAnsi="Times New Roman"/>
          <w:i/>
          <w:sz w:val="24"/>
          <w:szCs w:val="24"/>
        </w:rPr>
        <w:t>private equity</w:t>
      </w:r>
      <w:r>
        <w:rPr>
          <w:rFonts w:ascii="Times New Roman" w:hAnsi="Times New Roman"/>
          <w:sz w:val="24"/>
          <w:szCs w:val="24"/>
        </w:rPr>
        <w:t xml:space="preserve"> en Europe : le rôle des configurations institutionnelles » </w:t>
      </w:r>
      <w:r>
        <w:rPr>
          <w:rFonts w:ascii="Times New Roman" w:hAnsi="Times New Roman"/>
          <w:i/>
          <w:iCs/>
          <w:sz w:val="24"/>
          <w:szCs w:val="24"/>
        </w:rPr>
        <w:t xml:space="preserve">in </w:t>
      </w:r>
      <w:r>
        <w:rPr>
          <w:rFonts w:ascii="Times New Roman" w:hAnsi="Times New Roman"/>
          <w:sz w:val="24"/>
          <w:szCs w:val="24"/>
        </w:rPr>
        <w:t xml:space="preserve">C. Dupuy, et S. Lavigne (dir.), </w:t>
      </w:r>
      <w:r>
        <w:rPr>
          <w:rFonts w:ascii="Times New Roman" w:hAnsi="Times New Roman"/>
          <w:i/>
          <w:iCs/>
          <w:sz w:val="24"/>
          <w:szCs w:val="24"/>
        </w:rPr>
        <w:t>Géographies de la finance mondialisée</w:t>
      </w:r>
      <w:r>
        <w:rPr>
          <w:rFonts w:ascii="Times New Roman" w:hAnsi="Times New Roman"/>
          <w:sz w:val="24"/>
          <w:szCs w:val="24"/>
        </w:rPr>
        <w:t>, chap. 7, La documentation Française, Paris</w:t>
      </w:r>
      <w:r>
        <w:rPr>
          <w:rFonts w:ascii="Times New Roman" w:hAnsi="Times New Roman"/>
          <w:bCs/>
          <w:iCs/>
          <w:sz w:val="24"/>
          <w:szCs w:val="24"/>
        </w:rPr>
        <w:t xml:space="preserve">. </w:t>
      </w:r>
    </w:p>
    <w:p w:rsidR="00184736" w:rsidRDefault="00184736" w:rsidP="00184736">
      <w:pPr>
        <w:spacing w:after="0" w:line="240" w:lineRule="auto"/>
        <w:rPr>
          <w:rFonts w:ascii="Times New Roman" w:hAnsi="Times New Roman"/>
          <w:sz w:val="24"/>
          <w:szCs w:val="24"/>
        </w:rPr>
      </w:pPr>
    </w:p>
    <w:p w:rsidR="00184736" w:rsidRDefault="00184736" w:rsidP="00184736">
      <w:pPr>
        <w:spacing w:after="0" w:line="240" w:lineRule="auto"/>
        <w:ind w:left="708"/>
        <w:rPr>
          <w:rFonts w:ascii="Times New Roman" w:hAnsi="Times New Roman"/>
          <w:b/>
          <w:sz w:val="24"/>
          <w:szCs w:val="24"/>
        </w:rPr>
      </w:pPr>
      <w:r>
        <w:rPr>
          <w:rFonts w:ascii="Times New Roman" w:hAnsi="Times New Roman"/>
          <w:b/>
          <w:sz w:val="24"/>
          <w:szCs w:val="24"/>
        </w:rPr>
        <w:t>Ouvrages récents :</w:t>
      </w:r>
    </w:p>
    <w:p w:rsidR="00184736" w:rsidRDefault="00184736" w:rsidP="00184736">
      <w:pPr>
        <w:spacing w:after="0" w:line="240" w:lineRule="auto"/>
        <w:rPr>
          <w:rFonts w:ascii="Times New Roman" w:hAnsi="Times New Roman"/>
          <w:sz w:val="24"/>
          <w:szCs w:val="24"/>
        </w:rPr>
      </w:pPr>
    </w:p>
    <w:p w:rsidR="00184736" w:rsidRDefault="00184736" w:rsidP="00184736">
      <w:pPr>
        <w:spacing w:after="0" w:line="240" w:lineRule="auto"/>
        <w:rPr>
          <w:rFonts w:ascii="Times New Roman" w:hAnsi="Times New Roman"/>
          <w:sz w:val="24"/>
          <w:szCs w:val="24"/>
        </w:rPr>
      </w:pPr>
      <w:r>
        <w:rPr>
          <w:rFonts w:ascii="Times New Roman" w:hAnsi="Times New Roman"/>
          <w:sz w:val="24"/>
          <w:szCs w:val="24"/>
        </w:rPr>
        <w:t>Bélis-Bergouignan M.C, Montalban M. et Smith A. (à paraître, juin 2014</w:t>
      </w:r>
      <w:r>
        <w:rPr>
          <w:rFonts w:ascii="Times New Roman" w:hAnsi="Times New Roman"/>
          <w:i/>
          <w:sz w:val="24"/>
          <w:szCs w:val="24"/>
        </w:rPr>
        <w:t>), L’industrie pharmaceutique. Une économie politique</w:t>
      </w:r>
      <w:r>
        <w:rPr>
          <w:rFonts w:ascii="Times New Roman" w:hAnsi="Times New Roman"/>
          <w:sz w:val="24"/>
          <w:szCs w:val="24"/>
        </w:rPr>
        <w:t xml:space="preserve"> (titre provisoire), éditions La documentation française, Paris.</w:t>
      </w:r>
    </w:p>
    <w:p w:rsidR="00184736" w:rsidRDefault="00184736" w:rsidP="00184736">
      <w:pPr>
        <w:spacing w:after="0" w:line="240" w:lineRule="auto"/>
        <w:rPr>
          <w:rFonts w:ascii="Times New Roman" w:hAnsi="Times New Roman"/>
          <w:sz w:val="24"/>
          <w:szCs w:val="24"/>
        </w:rPr>
      </w:pPr>
    </w:p>
    <w:p w:rsidR="00184736" w:rsidRDefault="00184736" w:rsidP="00184736">
      <w:pPr>
        <w:spacing w:after="0" w:line="240" w:lineRule="auto"/>
        <w:rPr>
          <w:rFonts w:ascii="Times New Roman" w:hAnsi="Times New Roman"/>
          <w:sz w:val="24"/>
          <w:szCs w:val="24"/>
        </w:rPr>
      </w:pPr>
      <w:r>
        <w:rPr>
          <w:rFonts w:ascii="Times New Roman" w:hAnsi="Times New Roman"/>
          <w:sz w:val="24"/>
          <w:szCs w:val="24"/>
        </w:rPr>
        <w:t xml:space="preserve">Harribey J.M et Montalban M. (2012) (sous la dir.), </w:t>
      </w:r>
      <w:r>
        <w:rPr>
          <w:rFonts w:ascii="Times New Roman" w:hAnsi="Times New Roman"/>
          <w:i/>
          <w:sz w:val="24"/>
          <w:szCs w:val="24"/>
        </w:rPr>
        <w:t>Pouvoir et crises du capital</w:t>
      </w:r>
      <w:r>
        <w:rPr>
          <w:rFonts w:ascii="Times New Roman" w:hAnsi="Times New Roman"/>
          <w:sz w:val="24"/>
          <w:szCs w:val="24"/>
        </w:rPr>
        <w:t xml:space="preserve">, Les éditions du Bord de l’eau, Bordeaux. </w:t>
      </w:r>
    </w:p>
    <w:p w:rsidR="00906BBE" w:rsidRDefault="00906BBE" w:rsidP="00E300F9">
      <w:pPr>
        <w:spacing w:after="0" w:line="240" w:lineRule="auto"/>
        <w:jc w:val="both"/>
        <w:rPr>
          <w:rFonts w:ascii="Times New Roman" w:hAnsi="Times New Roman" w:cs="Times New Roman"/>
          <w:b/>
          <w:sz w:val="28"/>
          <w:szCs w:val="24"/>
        </w:rPr>
      </w:pPr>
    </w:p>
    <w:p w:rsidR="00184736" w:rsidRPr="00184736" w:rsidRDefault="00184736" w:rsidP="00E300F9">
      <w:pPr>
        <w:spacing w:after="0" w:line="240" w:lineRule="auto"/>
        <w:jc w:val="both"/>
        <w:rPr>
          <w:rFonts w:ascii="Times New Roman" w:hAnsi="Times New Roman" w:cs="Times New Roman"/>
          <w:b/>
          <w:sz w:val="28"/>
          <w:szCs w:val="24"/>
        </w:rPr>
      </w:pPr>
      <w:r w:rsidRPr="00184736">
        <w:rPr>
          <w:rFonts w:ascii="Times New Roman" w:hAnsi="Times New Roman" w:cs="Times New Roman"/>
          <w:b/>
          <w:sz w:val="28"/>
          <w:szCs w:val="24"/>
        </w:rPr>
        <w:lastRenderedPageBreak/>
        <w:t>Résumé :</w:t>
      </w:r>
    </w:p>
    <w:p w:rsidR="00184736" w:rsidRDefault="00362F10" w:rsidP="00E300F9">
      <w:pPr>
        <w:spacing w:after="0" w:line="240" w:lineRule="auto"/>
        <w:jc w:val="both"/>
        <w:rPr>
          <w:rFonts w:ascii="Times New Roman" w:hAnsi="Times New Roman" w:cs="Times New Roman"/>
          <w:sz w:val="24"/>
        </w:rPr>
      </w:pPr>
      <w:r>
        <w:rPr>
          <w:rFonts w:ascii="Times New Roman" w:hAnsi="Times New Roman" w:cs="Times New Roman"/>
          <w:sz w:val="24"/>
          <w:szCs w:val="24"/>
        </w:rPr>
        <w:t>L’opposition orthodoxie/hétérodoxie et la politisation des controverses scientifiques qui peut en résulter n’est pas spécifique à l’économie</w:t>
      </w:r>
      <w:r w:rsidR="00036C1E">
        <w:rPr>
          <w:rFonts w:ascii="Times New Roman" w:hAnsi="Times New Roman" w:cs="Times New Roman"/>
          <w:sz w:val="24"/>
          <w:szCs w:val="24"/>
        </w:rPr>
        <w:t xml:space="preserve"> politique</w:t>
      </w:r>
      <w:r>
        <w:rPr>
          <w:rFonts w:ascii="Times New Roman" w:hAnsi="Times New Roman" w:cs="Times New Roman"/>
          <w:sz w:val="24"/>
          <w:szCs w:val="24"/>
        </w:rPr>
        <w:t xml:space="preserve">, elle existe aussi dans les sciences dites dures, notamment dans le champ de la recherche sur le SIDA. </w:t>
      </w:r>
      <w:r w:rsidR="00036C1E" w:rsidRPr="001138DF">
        <w:rPr>
          <w:rFonts w:ascii="Times New Roman" w:hAnsi="Times New Roman" w:cs="Times New Roman"/>
          <w:sz w:val="24"/>
        </w:rPr>
        <w:t>L’objectif de cet article est de montrer</w:t>
      </w:r>
      <w:r w:rsidR="00036C1E">
        <w:rPr>
          <w:rFonts w:ascii="Times New Roman" w:hAnsi="Times New Roman" w:cs="Times New Roman"/>
          <w:sz w:val="24"/>
        </w:rPr>
        <w:t>, à partir d</w:t>
      </w:r>
      <w:r w:rsidR="00906BBE">
        <w:rPr>
          <w:rFonts w:ascii="Times New Roman" w:hAnsi="Times New Roman" w:cs="Times New Roman"/>
          <w:sz w:val="24"/>
        </w:rPr>
        <w:t>e la comparaison</w:t>
      </w:r>
      <w:r w:rsidR="00036C1E">
        <w:rPr>
          <w:rFonts w:ascii="Times New Roman" w:hAnsi="Times New Roman" w:cs="Times New Roman"/>
          <w:sz w:val="24"/>
        </w:rPr>
        <w:t xml:space="preserve"> de la recherche sur le SIDA et </w:t>
      </w:r>
      <w:r w:rsidR="00906BBE">
        <w:rPr>
          <w:rFonts w:ascii="Times New Roman" w:hAnsi="Times New Roman" w:cs="Times New Roman"/>
          <w:sz w:val="24"/>
        </w:rPr>
        <w:t xml:space="preserve">en </w:t>
      </w:r>
      <w:r w:rsidR="00036C1E">
        <w:rPr>
          <w:rFonts w:ascii="Times New Roman" w:hAnsi="Times New Roman" w:cs="Times New Roman"/>
          <w:sz w:val="24"/>
        </w:rPr>
        <w:t>économie,</w:t>
      </w:r>
      <w:r w:rsidR="00E303A7">
        <w:rPr>
          <w:rFonts w:ascii="Times New Roman" w:hAnsi="Times New Roman" w:cs="Times New Roman"/>
          <w:sz w:val="24"/>
        </w:rPr>
        <w:t xml:space="preserve"> quels sont les mécanismes </w:t>
      </w:r>
      <w:r w:rsidR="00036C1E" w:rsidRPr="001138DF">
        <w:rPr>
          <w:rFonts w:ascii="Times New Roman" w:hAnsi="Times New Roman" w:cs="Times New Roman"/>
          <w:sz w:val="24"/>
        </w:rPr>
        <w:t xml:space="preserve">qui produisent et reproduisent cette domination d’un </w:t>
      </w:r>
      <w:r w:rsidR="00036C1E" w:rsidRPr="001138DF">
        <w:rPr>
          <w:rFonts w:ascii="Times New Roman" w:hAnsi="Times New Roman" w:cs="Times New Roman"/>
          <w:i/>
          <w:sz w:val="24"/>
        </w:rPr>
        <w:t>mainstream</w:t>
      </w:r>
      <w:r w:rsidR="00036C1E" w:rsidRPr="001138DF">
        <w:rPr>
          <w:rFonts w:ascii="Times New Roman" w:hAnsi="Times New Roman" w:cs="Times New Roman"/>
          <w:sz w:val="24"/>
        </w:rPr>
        <w:t xml:space="preserve"> sur une dissidence, dont les fondements ne sont pas liés à la validité des thèses du </w:t>
      </w:r>
      <w:r w:rsidR="00036C1E" w:rsidRPr="001138DF">
        <w:rPr>
          <w:rFonts w:ascii="Times New Roman" w:hAnsi="Times New Roman" w:cs="Times New Roman"/>
          <w:i/>
          <w:sz w:val="24"/>
        </w:rPr>
        <w:t>mainstream,</w:t>
      </w:r>
      <w:r w:rsidR="00036C1E" w:rsidRPr="001138DF">
        <w:rPr>
          <w:rFonts w:ascii="Times New Roman" w:hAnsi="Times New Roman" w:cs="Times New Roman"/>
          <w:sz w:val="24"/>
        </w:rPr>
        <w:t xml:space="preserve"> en utilisant </w:t>
      </w:r>
      <w:r w:rsidR="00CD7166">
        <w:rPr>
          <w:rFonts w:ascii="Times New Roman" w:hAnsi="Times New Roman" w:cs="Times New Roman"/>
          <w:sz w:val="24"/>
        </w:rPr>
        <w:t>la théorie</w:t>
      </w:r>
      <w:r w:rsidR="00E303A7">
        <w:rPr>
          <w:rFonts w:ascii="Times New Roman" w:hAnsi="Times New Roman" w:cs="Times New Roman"/>
          <w:sz w:val="24"/>
        </w:rPr>
        <w:t xml:space="preserve"> </w:t>
      </w:r>
      <w:r w:rsidR="00036C1E" w:rsidRPr="001138DF">
        <w:rPr>
          <w:rFonts w:ascii="Times New Roman" w:hAnsi="Times New Roman" w:cs="Times New Roman"/>
          <w:sz w:val="24"/>
        </w:rPr>
        <w:t>de Bourdieu</w:t>
      </w:r>
      <w:r w:rsidR="00036C1E">
        <w:rPr>
          <w:rFonts w:ascii="Times New Roman" w:hAnsi="Times New Roman" w:cs="Times New Roman"/>
          <w:sz w:val="24"/>
        </w:rPr>
        <w:t xml:space="preserve">. Pour cela, l’histoire </w:t>
      </w:r>
      <w:r w:rsidR="00CD7166">
        <w:rPr>
          <w:rFonts w:ascii="Times New Roman" w:hAnsi="Times New Roman" w:cs="Times New Roman"/>
          <w:sz w:val="24"/>
        </w:rPr>
        <w:t xml:space="preserve">du SIDA et </w:t>
      </w:r>
      <w:r w:rsidR="00036C1E">
        <w:rPr>
          <w:rFonts w:ascii="Times New Roman" w:hAnsi="Times New Roman" w:cs="Times New Roman"/>
          <w:sz w:val="24"/>
        </w:rPr>
        <w:t xml:space="preserve">de la controverse </w:t>
      </w:r>
      <w:r w:rsidR="00E303A7">
        <w:rPr>
          <w:rFonts w:ascii="Times New Roman" w:hAnsi="Times New Roman" w:cs="Times New Roman"/>
          <w:sz w:val="24"/>
        </w:rPr>
        <w:t>sont</w:t>
      </w:r>
      <w:r w:rsidR="00036C1E">
        <w:rPr>
          <w:rFonts w:ascii="Times New Roman" w:hAnsi="Times New Roman" w:cs="Times New Roman"/>
          <w:sz w:val="24"/>
        </w:rPr>
        <w:t xml:space="preserve"> retracée</w:t>
      </w:r>
      <w:r w:rsidR="00E303A7">
        <w:rPr>
          <w:rFonts w:ascii="Times New Roman" w:hAnsi="Times New Roman" w:cs="Times New Roman"/>
          <w:sz w:val="24"/>
        </w:rPr>
        <w:t>s</w:t>
      </w:r>
      <w:r w:rsidR="00036C1E">
        <w:rPr>
          <w:rFonts w:ascii="Times New Roman" w:hAnsi="Times New Roman" w:cs="Times New Roman"/>
          <w:sz w:val="24"/>
        </w:rPr>
        <w:t xml:space="preserve"> en détails. </w:t>
      </w:r>
      <w:r w:rsidR="00E303A7">
        <w:rPr>
          <w:rFonts w:ascii="Times New Roman" w:hAnsi="Times New Roman" w:cs="Times New Roman"/>
          <w:sz w:val="24"/>
        </w:rPr>
        <w:t xml:space="preserve">Il apparaît </w:t>
      </w:r>
      <w:r w:rsidR="00036C1E">
        <w:rPr>
          <w:rFonts w:ascii="Times New Roman" w:hAnsi="Times New Roman" w:cs="Times New Roman"/>
          <w:sz w:val="24"/>
        </w:rPr>
        <w:t xml:space="preserve">que la structuration durable entre </w:t>
      </w:r>
      <w:r w:rsidR="00036C1E" w:rsidRPr="00036C1E">
        <w:rPr>
          <w:rFonts w:ascii="Times New Roman" w:hAnsi="Times New Roman" w:cs="Times New Roman"/>
          <w:i/>
          <w:sz w:val="24"/>
        </w:rPr>
        <w:t>mainstream</w:t>
      </w:r>
      <w:r w:rsidR="00036C1E">
        <w:rPr>
          <w:rFonts w:ascii="Times New Roman" w:hAnsi="Times New Roman" w:cs="Times New Roman"/>
          <w:sz w:val="24"/>
        </w:rPr>
        <w:t xml:space="preserve"> et dissidence est d’autant plus probable et difficile à remettre en cause </w:t>
      </w:r>
      <w:r w:rsidR="00E303A7">
        <w:rPr>
          <w:rFonts w:ascii="Times New Roman" w:hAnsi="Times New Roman" w:cs="Times New Roman"/>
          <w:sz w:val="24"/>
        </w:rPr>
        <w:t>que la controverse</w:t>
      </w:r>
      <w:r w:rsidR="00036C1E">
        <w:rPr>
          <w:rFonts w:ascii="Times New Roman" w:hAnsi="Times New Roman" w:cs="Times New Roman"/>
          <w:sz w:val="24"/>
        </w:rPr>
        <w:t xml:space="preserve"> implique des </w:t>
      </w:r>
      <w:r w:rsidR="00E303A7">
        <w:rPr>
          <w:rFonts w:ascii="Times New Roman" w:hAnsi="Times New Roman" w:cs="Times New Roman"/>
          <w:sz w:val="24"/>
        </w:rPr>
        <w:t>questions éthiques, économiques</w:t>
      </w:r>
      <w:r w:rsidR="00CD7166">
        <w:rPr>
          <w:rFonts w:ascii="Times New Roman" w:hAnsi="Times New Roman" w:cs="Times New Roman"/>
          <w:sz w:val="24"/>
        </w:rPr>
        <w:t xml:space="preserve"> </w:t>
      </w:r>
      <w:r w:rsidR="00036C1E">
        <w:rPr>
          <w:rFonts w:ascii="Times New Roman" w:hAnsi="Times New Roman" w:cs="Times New Roman"/>
          <w:sz w:val="24"/>
        </w:rPr>
        <w:t xml:space="preserve">et politiques, </w:t>
      </w:r>
      <w:r w:rsidR="00E303A7">
        <w:rPr>
          <w:rFonts w:ascii="Times New Roman" w:hAnsi="Times New Roman" w:cs="Times New Roman"/>
          <w:sz w:val="24"/>
        </w:rPr>
        <w:t xml:space="preserve">et </w:t>
      </w:r>
      <w:r w:rsidR="00036C1E">
        <w:rPr>
          <w:rFonts w:ascii="Times New Roman" w:hAnsi="Times New Roman" w:cs="Times New Roman"/>
          <w:sz w:val="24"/>
        </w:rPr>
        <w:t xml:space="preserve">que la vérification empirique est complexe. La politisation pour l’hétérodoxie et l’implication « citoyenne » sont des armes à double-tranchant, particulièrement dans le cas du SIDA, </w:t>
      </w:r>
      <w:r w:rsidR="00053DF7">
        <w:rPr>
          <w:rFonts w:ascii="Times New Roman" w:hAnsi="Times New Roman" w:cs="Times New Roman"/>
          <w:sz w:val="24"/>
        </w:rPr>
        <w:t>mais probablement</w:t>
      </w:r>
      <w:r w:rsidR="00036C1E">
        <w:rPr>
          <w:rFonts w:ascii="Times New Roman" w:hAnsi="Times New Roman" w:cs="Times New Roman"/>
          <w:sz w:val="24"/>
        </w:rPr>
        <w:t xml:space="preserve"> moins dans le cas de l’économie.</w:t>
      </w:r>
    </w:p>
    <w:p w:rsidR="00036C1E" w:rsidRPr="00CD18A6" w:rsidRDefault="00CD18A6" w:rsidP="00E300F9">
      <w:pPr>
        <w:spacing w:after="0" w:line="240" w:lineRule="auto"/>
        <w:jc w:val="both"/>
        <w:rPr>
          <w:rFonts w:ascii="Times New Roman" w:hAnsi="Times New Roman" w:cs="Times New Roman"/>
          <w:b/>
          <w:sz w:val="24"/>
        </w:rPr>
      </w:pPr>
      <w:r w:rsidRPr="00CD18A6">
        <w:rPr>
          <w:rFonts w:ascii="Times New Roman" w:hAnsi="Times New Roman" w:cs="Times New Roman"/>
          <w:b/>
          <w:sz w:val="24"/>
        </w:rPr>
        <w:t>Mots clés :</w:t>
      </w:r>
    </w:p>
    <w:p w:rsidR="00CD18A6" w:rsidRPr="00CD18A6" w:rsidRDefault="00CD18A6" w:rsidP="00E300F9">
      <w:pPr>
        <w:spacing w:after="0" w:line="240" w:lineRule="auto"/>
        <w:jc w:val="both"/>
        <w:rPr>
          <w:rFonts w:ascii="Times New Roman" w:hAnsi="Times New Roman" w:cs="Times New Roman"/>
          <w:b/>
          <w:sz w:val="24"/>
        </w:rPr>
      </w:pPr>
      <w:r>
        <w:rPr>
          <w:rFonts w:ascii="Times New Roman" w:hAnsi="Times New Roman" w:cs="Times New Roman"/>
          <w:b/>
          <w:sz w:val="24"/>
        </w:rPr>
        <w:t>Hétérodoxie ; controverse ; SIDA ; politisation ; champ</w:t>
      </w:r>
      <w:bookmarkStart w:id="0" w:name="_GoBack"/>
      <w:bookmarkEnd w:id="0"/>
    </w:p>
    <w:p w:rsidR="00036C1E" w:rsidRDefault="00036C1E" w:rsidP="00E300F9">
      <w:pPr>
        <w:spacing w:after="0" w:line="240" w:lineRule="auto"/>
        <w:jc w:val="both"/>
        <w:rPr>
          <w:rFonts w:ascii="Times New Roman" w:hAnsi="Times New Roman" w:cs="Times New Roman"/>
          <w:sz w:val="24"/>
        </w:rPr>
      </w:pPr>
    </w:p>
    <w:p w:rsidR="00036C1E" w:rsidRDefault="00036C1E" w:rsidP="00E300F9">
      <w:pPr>
        <w:spacing w:after="0" w:line="240" w:lineRule="auto"/>
        <w:jc w:val="both"/>
        <w:rPr>
          <w:rFonts w:ascii="Times New Roman" w:hAnsi="Times New Roman" w:cs="Times New Roman"/>
          <w:sz w:val="24"/>
        </w:rPr>
      </w:pPr>
    </w:p>
    <w:p w:rsidR="00036C1E" w:rsidRPr="00036C1E" w:rsidRDefault="00036C1E" w:rsidP="00E300F9">
      <w:pPr>
        <w:spacing w:after="0" w:line="240" w:lineRule="auto"/>
        <w:jc w:val="both"/>
        <w:rPr>
          <w:rFonts w:ascii="Times New Roman" w:hAnsi="Times New Roman" w:cs="Times New Roman"/>
          <w:b/>
          <w:sz w:val="24"/>
          <w:lang w:val="en-GB"/>
        </w:rPr>
      </w:pPr>
      <w:r w:rsidRPr="00036C1E">
        <w:rPr>
          <w:rFonts w:ascii="Times New Roman" w:hAnsi="Times New Roman" w:cs="Times New Roman"/>
          <w:b/>
          <w:sz w:val="24"/>
          <w:lang w:val="en-GB"/>
        </w:rPr>
        <w:t>Abstract</w:t>
      </w:r>
    </w:p>
    <w:p w:rsidR="00036C1E" w:rsidRDefault="00036C1E" w:rsidP="00E300F9">
      <w:pPr>
        <w:spacing w:after="0" w:line="240" w:lineRule="auto"/>
        <w:jc w:val="both"/>
        <w:rPr>
          <w:rFonts w:ascii="Times New Roman" w:hAnsi="Times New Roman" w:cs="Times New Roman"/>
          <w:sz w:val="24"/>
          <w:szCs w:val="24"/>
          <w:lang w:val="en-GB"/>
        </w:rPr>
      </w:pPr>
      <w:r w:rsidRPr="00036C1E">
        <w:rPr>
          <w:rFonts w:ascii="Times New Roman" w:hAnsi="Times New Roman" w:cs="Times New Roman"/>
          <w:sz w:val="24"/>
          <w:szCs w:val="24"/>
          <w:lang w:val="en-GB"/>
        </w:rPr>
        <w:t xml:space="preserve">The opposition </w:t>
      </w:r>
      <w:r w:rsidR="00A36420" w:rsidRPr="00036C1E">
        <w:rPr>
          <w:rFonts w:ascii="Times New Roman" w:hAnsi="Times New Roman" w:cs="Times New Roman"/>
          <w:sz w:val="24"/>
          <w:szCs w:val="24"/>
          <w:lang w:val="en-GB"/>
        </w:rPr>
        <w:t>orthodox</w:t>
      </w:r>
      <w:r w:rsidRPr="00036C1E">
        <w:rPr>
          <w:rFonts w:ascii="Times New Roman" w:hAnsi="Times New Roman" w:cs="Times New Roman"/>
          <w:sz w:val="24"/>
          <w:szCs w:val="24"/>
          <w:lang w:val="en-GB"/>
        </w:rPr>
        <w:t xml:space="preserve"> vs heterodox</w:t>
      </w:r>
      <w:r>
        <w:rPr>
          <w:rFonts w:ascii="Times New Roman" w:hAnsi="Times New Roman" w:cs="Times New Roman"/>
          <w:sz w:val="24"/>
          <w:szCs w:val="24"/>
          <w:lang w:val="en-GB"/>
        </w:rPr>
        <w:t xml:space="preserve"> and the resulting politicization of scientific controversies are not specific to political </w:t>
      </w:r>
      <w:r w:rsidR="00A36420">
        <w:rPr>
          <w:rFonts w:ascii="Times New Roman" w:hAnsi="Times New Roman" w:cs="Times New Roman"/>
          <w:sz w:val="24"/>
          <w:szCs w:val="24"/>
          <w:lang w:val="en-GB"/>
        </w:rPr>
        <w:t>economy;</w:t>
      </w:r>
      <w:r>
        <w:rPr>
          <w:rFonts w:ascii="Times New Roman" w:hAnsi="Times New Roman" w:cs="Times New Roman"/>
          <w:sz w:val="24"/>
          <w:szCs w:val="24"/>
          <w:lang w:val="en-GB"/>
        </w:rPr>
        <w:t xml:space="preserve"> it exists also in hard sciences, especially in the field of AIDS research. The aim of the paper is to show, based on the </w:t>
      </w:r>
      <w:r w:rsidR="00906BBE">
        <w:rPr>
          <w:rFonts w:ascii="Times New Roman" w:hAnsi="Times New Roman" w:cs="Times New Roman"/>
          <w:sz w:val="24"/>
          <w:szCs w:val="24"/>
          <w:lang w:val="en-GB"/>
        </w:rPr>
        <w:t>comparison of AIDS research wit</w:t>
      </w:r>
      <w:r>
        <w:rPr>
          <w:rFonts w:ascii="Times New Roman" w:hAnsi="Times New Roman" w:cs="Times New Roman"/>
          <w:sz w:val="24"/>
          <w:szCs w:val="24"/>
          <w:lang w:val="en-GB"/>
        </w:rPr>
        <w:t>h economi</w:t>
      </w:r>
      <w:r w:rsidR="00E303A7">
        <w:rPr>
          <w:rFonts w:ascii="Times New Roman" w:hAnsi="Times New Roman" w:cs="Times New Roman"/>
          <w:sz w:val="24"/>
          <w:szCs w:val="24"/>
          <w:lang w:val="en-GB"/>
        </w:rPr>
        <w:t xml:space="preserve">cs, what are the mechanisms </w:t>
      </w:r>
      <w:r>
        <w:rPr>
          <w:rFonts w:ascii="Times New Roman" w:hAnsi="Times New Roman" w:cs="Times New Roman"/>
          <w:sz w:val="24"/>
          <w:szCs w:val="24"/>
          <w:lang w:val="en-GB"/>
        </w:rPr>
        <w:t xml:space="preserve">that produce and reproduce such domination by a </w:t>
      </w:r>
      <w:r w:rsidRPr="00CD7166">
        <w:rPr>
          <w:rFonts w:ascii="Times New Roman" w:hAnsi="Times New Roman" w:cs="Times New Roman"/>
          <w:i/>
          <w:sz w:val="24"/>
          <w:szCs w:val="24"/>
          <w:lang w:val="en-GB"/>
        </w:rPr>
        <w:t>mainstream</w:t>
      </w:r>
      <w:r>
        <w:rPr>
          <w:rFonts w:ascii="Times New Roman" w:hAnsi="Times New Roman" w:cs="Times New Roman"/>
          <w:sz w:val="24"/>
          <w:szCs w:val="24"/>
          <w:lang w:val="en-GB"/>
        </w:rPr>
        <w:t xml:space="preserve"> over a scientific dissidence, </w:t>
      </w:r>
      <w:r w:rsidR="00CD7166">
        <w:rPr>
          <w:rFonts w:ascii="Times New Roman" w:hAnsi="Times New Roman" w:cs="Times New Roman"/>
          <w:sz w:val="24"/>
          <w:szCs w:val="24"/>
          <w:lang w:val="en-GB"/>
        </w:rPr>
        <w:t xml:space="preserve">which are not explained by the validity of mainstream thesis, thanks to field theory of Bourdieu. We then develop the history of AIDS and its controversy in details. The main conclusion of the analysis is that the more a controversy has ethic, politic and economic consequences, the more complex is empirical proof, </w:t>
      </w:r>
      <w:r w:rsidR="00A36420">
        <w:rPr>
          <w:rFonts w:ascii="Times New Roman" w:hAnsi="Times New Roman" w:cs="Times New Roman"/>
          <w:sz w:val="24"/>
          <w:szCs w:val="24"/>
          <w:lang w:val="en-GB"/>
        </w:rPr>
        <w:t>and the</w:t>
      </w:r>
      <w:r w:rsidR="00CD7166">
        <w:rPr>
          <w:rFonts w:ascii="Times New Roman" w:hAnsi="Times New Roman" w:cs="Times New Roman"/>
          <w:sz w:val="24"/>
          <w:szCs w:val="24"/>
          <w:lang w:val="en-GB"/>
        </w:rPr>
        <w:t xml:space="preserve"> more probable is a durable orthodoxy/heterodoxy structuration and its irreversibility. Politicization of heterodox movement and citizens interventions are double-edged swords, especially in the case of AIDS dissent, </w:t>
      </w:r>
      <w:r w:rsidR="00053DF7">
        <w:rPr>
          <w:rFonts w:ascii="Times New Roman" w:hAnsi="Times New Roman" w:cs="Times New Roman"/>
          <w:sz w:val="24"/>
          <w:szCs w:val="24"/>
          <w:lang w:val="en-GB"/>
        </w:rPr>
        <w:t>but probably less in heterodox economics.</w:t>
      </w:r>
    </w:p>
    <w:p w:rsidR="00CD18A6" w:rsidRPr="00CD18A6" w:rsidRDefault="00CD18A6" w:rsidP="00E300F9">
      <w:pPr>
        <w:spacing w:after="0" w:line="240" w:lineRule="auto"/>
        <w:jc w:val="both"/>
        <w:rPr>
          <w:rFonts w:ascii="Times New Roman" w:hAnsi="Times New Roman" w:cs="Times New Roman"/>
          <w:b/>
          <w:sz w:val="24"/>
          <w:szCs w:val="24"/>
          <w:lang w:val="en-GB"/>
        </w:rPr>
      </w:pPr>
      <w:r w:rsidRPr="00CD18A6">
        <w:rPr>
          <w:rFonts w:ascii="Times New Roman" w:hAnsi="Times New Roman" w:cs="Times New Roman"/>
          <w:b/>
          <w:sz w:val="24"/>
          <w:szCs w:val="24"/>
          <w:lang w:val="en-GB"/>
        </w:rPr>
        <w:t>Keywords:</w:t>
      </w:r>
    </w:p>
    <w:p w:rsidR="00CD18A6" w:rsidRPr="00CD18A6" w:rsidRDefault="00CD18A6" w:rsidP="00E300F9">
      <w:pPr>
        <w:spacing w:after="0" w:line="240" w:lineRule="auto"/>
        <w:jc w:val="both"/>
        <w:rPr>
          <w:rFonts w:ascii="Times New Roman" w:hAnsi="Times New Roman" w:cs="Times New Roman"/>
          <w:b/>
          <w:sz w:val="24"/>
          <w:szCs w:val="24"/>
          <w:lang w:val="en-GB"/>
        </w:rPr>
      </w:pPr>
      <w:proofErr w:type="gramStart"/>
      <w:r w:rsidRPr="00CD18A6">
        <w:rPr>
          <w:rFonts w:ascii="Times New Roman" w:hAnsi="Times New Roman" w:cs="Times New Roman"/>
          <w:b/>
          <w:sz w:val="24"/>
          <w:szCs w:val="24"/>
          <w:lang w:val="en-GB"/>
        </w:rPr>
        <w:t>Heterodoxy ;</w:t>
      </w:r>
      <w:proofErr w:type="gramEnd"/>
      <w:r w:rsidRPr="00CD18A6">
        <w:rPr>
          <w:rFonts w:ascii="Times New Roman" w:hAnsi="Times New Roman" w:cs="Times New Roman"/>
          <w:b/>
          <w:sz w:val="24"/>
          <w:szCs w:val="24"/>
          <w:lang w:val="en-GB"/>
        </w:rPr>
        <w:t xml:space="preserve"> controversy ; AIDS ; politicization ; field</w:t>
      </w:r>
    </w:p>
    <w:sectPr w:rsidR="00CD18A6" w:rsidRPr="00CD18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D2F" w:rsidRDefault="00234D2F" w:rsidP="00B0209E">
      <w:pPr>
        <w:spacing w:after="0" w:line="240" w:lineRule="auto"/>
      </w:pPr>
      <w:r>
        <w:separator/>
      </w:r>
    </w:p>
  </w:endnote>
  <w:endnote w:type="continuationSeparator" w:id="0">
    <w:p w:rsidR="00234D2F" w:rsidRDefault="00234D2F" w:rsidP="00B0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D2F" w:rsidRDefault="00234D2F" w:rsidP="00B0209E">
      <w:pPr>
        <w:spacing w:after="0" w:line="240" w:lineRule="auto"/>
      </w:pPr>
      <w:r>
        <w:separator/>
      </w:r>
    </w:p>
  </w:footnote>
  <w:footnote w:type="continuationSeparator" w:id="0">
    <w:p w:rsidR="00234D2F" w:rsidRDefault="00234D2F" w:rsidP="00B02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15E7"/>
    <w:multiLevelType w:val="hybridMultilevel"/>
    <w:tmpl w:val="C39E2E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09E"/>
    <w:rsid w:val="00006F07"/>
    <w:rsid w:val="00007810"/>
    <w:rsid w:val="00011238"/>
    <w:rsid w:val="000129EA"/>
    <w:rsid w:val="00020E0E"/>
    <w:rsid w:val="000271B0"/>
    <w:rsid w:val="00035290"/>
    <w:rsid w:val="00036C1E"/>
    <w:rsid w:val="00053DF7"/>
    <w:rsid w:val="00056118"/>
    <w:rsid w:val="000614BA"/>
    <w:rsid w:val="0006604F"/>
    <w:rsid w:val="0008747A"/>
    <w:rsid w:val="0009463A"/>
    <w:rsid w:val="000A188B"/>
    <w:rsid w:val="000A1E3B"/>
    <w:rsid w:val="000A321E"/>
    <w:rsid w:val="000A39B4"/>
    <w:rsid w:val="000A7FE7"/>
    <w:rsid w:val="000B1AB8"/>
    <w:rsid w:val="000C09C6"/>
    <w:rsid w:val="000C2CEF"/>
    <w:rsid w:val="000C3EDC"/>
    <w:rsid w:val="000C77B3"/>
    <w:rsid w:val="000D16DB"/>
    <w:rsid w:val="000D672D"/>
    <w:rsid w:val="000E115E"/>
    <w:rsid w:val="000E4530"/>
    <w:rsid w:val="000F021A"/>
    <w:rsid w:val="000F2645"/>
    <w:rsid w:val="000F5302"/>
    <w:rsid w:val="001039A2"/>
    <w:rsid w:val="00104280"/>
    <w:rsid w:val="00104C70"/>
    <w:rsid w:val="001138DF"/>
    <w:rsid w:val="00134EBB"/>
    <w:rsid w:val="00140D96"/>
    <w:rsid w:val="00141CE6"/>
    <w:rsid w:val="0014321E"/>
    <w:rsid w:val="00146986"/>
    <w:rsid w:val="001677B1"/>
    <w:rsid w:val="00177D9D"/>
    <w:rsid w:val="00180443"/>
    <w:rsid w:val="00180714"/>
    <w:rsid w:val="00181F6E"/>
    <w:rsid w:val="00184736"/>
    <w:rsid w:val="00187BB1"/>
    <w:rsid w:val="00192916"/>
    <w:rsid w:val="001929B7"/>
    <w:rsid w:val="00197E97"/>
    <w:rsid w:val="001A0B60"/>
    <w:rsid w:val="001A5858"/>
    <w:rsid w:val="001B7303"/>
    <w:rsid w:val="001B785C"/>
    <w:rsid w:val="001C4AF5"/>
    <w:rsid w:val="001C4D82"/>
    <w:rsid w:val="001C5C1C"/>
    <w:rsid w:val="001D0F39"/>
    <w:rsid w:val="001D511A"/>
    <w:rsid w:val="001E38F1"/>
    <w:rsid w:val="001E5E7B"/>
    <w:rsid w:val="001F44BB"/>
    <w:rsid w:val="001F6918"/>
    <w:rsid w:val="001F7AB3"/>
    <w:rsid w:val="002003C4"/>
    <w:rsid w:val="00202B25"/>
    <w:rsid w:val="0020420B"/>
    <w:rsid w:val="002113AE"/>
    <w:rsid w:val="00214FDB"/>
    <w:rsid w:val="00222151"/>
    <w:rsid w:val="0022255B"/>
    <w:rsid w:val="002228F3"/>
    <w:rsid w:val="002238E0"/>
    <w:rsid w:val="002244B6"/>
    <w:rsid w:val="00224935"/>
    <w:rsid w:val="00226869"/>
    <w:rsid w:val="00226EAD"/>
    <w:rsid w:val="00234D2F"/>
    <w:rsid w:val="00242CB1"/>
    <w:rsid w:val="002436F7"/>
    <w:rsid w:val="00243844"/>
    <w:rsid w:val="00247F45"/>
    <w:rsid w:val="002606EC"/>
    <w:rsid w:val="00260A3B"/>
    <w:rsid w:val="002630DF"/>
    <w:rsid w:val="0028197E"/>
    <w:rsid w:val="00284FC5"/>
    <w:rsid w:val="002912C3"/>
    <w:rsid w:val="00294917"/>
    <w:rsid w:val="002B055A"/>
    <w:rsid w:val="002B11E9"/>
    <w:rsid w:val="002B5C15"/>
    <w:rsid w:val="002C5940"/>
    <w:rsid w:val="002C6ED2"/>
    <w:rsid w:val="002D172D"/>
    <w:rsid w:val="002D1EC0"/>
    <w:rsid w:val="002D79FE"/>
    <w:rsid w:val="002E6E33"/>
    <w:rsid w:val="002E7A6D"/>
    <w:rsid w:val="002F0288"/>
    <w:rsid w:val="002F7D3E"/>
    <w:rsid w:val="003035E4"/>
    <w:rsid w:val="003046DF"/>
    <w:rsid w:val="00310F02"/>
    <w:rsid w:val="003202B7"/>
    <w:rsid w:val="003276C5"/>
    <w:rsid w:val="00331C8A"/>
    <w:rsid w:val="00332584"/>
    <w:rsid w:val="00341340"/>
    <w:rsid w:val="003428C0"/>
    <w:rsid w:val="00343B2F"/>
    <w:rsid w:val="00343BFC"/>
    <w:rsid w:val="00344D5D"/>
    <w:rsid w:val="003504A9"/>
    <w:rsid w:val="00351004"/>
    <w:rsid w:val="00362F10"/>
    <w:rsid w:val="003634EF"/>
    <w:rsid w:val="00363900"/>
    <w:rsid w:val="0037111E"/>
    <w:rsid w:val="0037186E"/>
    <w:rsid w:val="003761C1"/>
    <w:rsid w:val="00393F91"/>
    <w:rsid w:val="00394E12"/>
    <w:rsid w:val="003971C5"/>
    <w:rsid w:val="00397712"/>
    <w:rsid w:val="003A3F2E"/>
    <w:rsid w:val="003B58D9"/>
    <w:rsid w:val="003C5679"/>
    <w:rsid w:val="003C7E54"/>
    <w:rsid w:val="003D110F"/>
    <w:rsid w:val="003D22C9"/>
    <w:rsid w:val="003D5ED2"/>
    <w:rsid w:val="003D5FA1"/>
    <w:rsid w:val="003D6F22"/>
    <w:rsid w:val="003D7AA3"/>
    <w:rsid w:val="003F7261"/>
    <w:rsid w:val="0040194C"/>
    <w:rsid w:val="00406216"/>
    <w:rsid w:val="00407EBD"/>
    <w:rsid w:val="00410AA6"/>
    <w:rsid w:val="004147E4"/>
    <w:rsid w:val="0042355C"/>
    <w:rsid w:val="004245C0"/>
    <w:rsid w:val="0043178A"/>
    <w:rsid w:val="00431E3E"/>
    <w:rsid w:val="00435F94"/>
    <w:rsid w:val="00436441"/>
    <w:rsid w:val="004368C0"/>
    <w:rsid w:val="0044123E"/>
    <w:rsid w:val="0044203F"/>
    <w:rsid w:val="0044267F"/>
    <w:rsid w:val="00445D3E"/>
    <w:rsid w:val="004476D3"/>
    <w:rsid w:val="00450B03"/>
    <w:rsid w:val="00466D0A"/>
    <w:rsid w:val="00473D30"/>
    <w:rsid w:val="00481585"/>
    <w:rsid w:val="004830B7"/>
    <w:rsid w:val="00483AF5"/>
    <w:rsid w:val="00485861"/>
    <w:rsid w:val="004858F2"/>
    <w:rsid w:val="0049118D"/>
    <w:rsid w:val="00492917"/>
    <w:rsid w:val="00495AE8"/>
    <w:rsid w:val="00497A13"/>
    <w:rsid w:val="004A3D07"/>
    <w:rsid w:val="004A5375"/>
    <w:rsid w:val="004B78F2"/>
    <w:rsid w:val="004D6520"/>
    <w:rsid w:val="004E012D"/>
    <w:rsid w:val="004E0130"/>
    <w:rsid w:val="004E163C"/>
    <w:rsid w:val="004E3B58"/>
    <w:rsid w:val="004F4290"/>
    <w:rsid w:val="004F46B6"/>
    <w:rsid w:val="00503ADF"/>
    <w:rsid w:val="00511C9F"/>
    <w:rsid w:val="00511EFB"/>
    <w:rsid w:val="005205EA"/>
    <w:rsid w:val="00526DB5"/>
    <w:rsid w:val="00536717"/>
    <w:rsid w:val="00536CB6"/>
    <w:rsid w:val="005407F5"/>
    <w:rsid w:val="0055362E"/>
    <w:rsid w:val="005556AC"/>
    <w:rsid w:val="0056254D"/>
    <w:rsid w:val="005655E7"/>
    <w:rsid w:val="00565DC4"/>
    <w:rsid w:val="005751F3"/>
    <w:rsid w:val="00580090"/>
    <w:rsid w:val="00581A2E"/>
    <w:rsid w:val="005835C5"/>
    <w:rsid w:val="005945E4"/>
    <w:rsid w:val="005A41CC"/>
    <w:rsid w:val="005A54BE"/>
    <w:rsid w:val="005B1D68"/>
    <w:rsid w:val="005C1D74"/>
    <w:rsid w:val="005C30DA"/>
    <w:rsid w:val="005C4656"/>
    <w:rsid w:val="005C7339"/>
    <w:rsid w:val="005D0C28"/>
    <w:rsid w:val="005D2AF7"/>
    <w:rsid w:val="005E3B83"/>
    <w:rsid w:val="005F0D2F"/>
    <w:rsid w:val="005F311E"/>
    <w:rsid w:val="006045EF"/>
    <w:rsid w:val="0060629B"/>
    <w:rsid w:val="0061289F"/>
    <w:rsid w:val="006138E9"/>
    <w:rsid w:val="00613D81"/>
    <w:rsid w:val="00626691"/>
    <w:rsid w:val="006302EE"/>
    <w:rsid w:val="00635716"/>
    <w:rsid w:val="0065228C"/>
    <w:rsid w:val="006574AE"/>
    <w:rsid w:val="00661035"/>
    <w:rsid w:val="00667C9E"/>
    <w:rsid w:val="00670697"/>
    <w:rsid w:val="00670E2F"/>
    <w:rsid w:val="00673439"/>
    <w:rsid w:val="00676015"/>
    <w:rsid w:val="00683F91"/>
    <w:rsid w:val="006904B0"/>
    <w:rsid w:val="006910AC"/>
    <w:rsid w:val="006A67A5"/>
    <w:rsid w:val="006B43FF"/>
    <w:rsid w:val="006C77C6"/>
    <w:rsid w:val="006D268B"/>
    <w:rsid w:val="006D30D3"/>
    <w:rsid w:val="006D5575"/>
    <w:rsid w:val="006D749B"/>
    <w:rsid w:val="006E42C4"/>
    <w:rsid w:val="006E51F8"/>
    <w:rsid w:val="006E5F18"/>
    <w:rsid w:val="006E73BC"/>
    <w:rsid w:val="006F1FEC"/>
    <w:rsid w:val="006F3040"/>
    <w:rsid w:val="006F765F"/>
    <w:rsid w:val="00702411"/>
    <w:rsid w:val="00706DFA"/>
    <w:rsid w:val="0071353B"/>
    <w:rsid w:val="00714025"/>
    <w:rsid w:val="0071569E"/>
    <w:rsid w:val="00721C3D"/>
    <w:rsid w:val="00722AF8"/>
    <w:rsid w:val="00734D43"/>
    <w:rsid w:val="00735005"/>
    <w:rsid w:val="0074493E"/>
    <w:rsid w:val="00744B74"/>
    <w:rsid w:val="007501DB"/>
    <w:rsid w:val="00753BB0"/>
    <w:rsid w:val="00755BE4"/>
    <w:rsid w:val="007751CB"/>
    <w:rsid w:val="0079655C"/>
    <w:rsid w:val="007973CC"/>
    <w:rsid w:val="007A0162"/>
    <w:rsid w:val="007A1491"/>
    <w:rsid w:val="007A1DB7"/>
    <w:rsid w:val="007A470B"/>
    <w:rsid w:val="007B2F86"/>
    <w:rsid w:val="007B5214"/>
    <w:rsid w:val="007C18C1"/>
    <w:rsid w:val="007C2071"/>
    <w:rsid w:val="007C3A6D"/>
    <w:rsid w:val="007C6FB4"/>
    <w:rsid w:val="007D1578"/>
    <w:rsid w:val="007D4E78"/>
    <w:rsid w:val="007D7179"/>
    <w:rsid w:val="007F136D"/>
    <w:rsid w:val="00816479"/>
    <w:rsid w:val="0081715C"/>
    <w:rsid w:val="0082303E"/>
    <w:rsid w:val="00831BE2"/>
    <w:rsid w:val="008504FC"/>
    <w:rsid w:val="008603FA"/>
    <w:rsid w:val="0086438B"/>
    <w:rsid w:val="00865066"/>
    <w:rsid w:val="00866DED"/>
    <w:rsid w:val="00874F4B"/>
    <w:rsid w:val="00877654"/>
    <w:rsid w:val="00896399"/>
    <w:rsid w:val="008A01CC"/>
    <w:rsid w:val="008A3CDB"/>
    <w:rsid w:val="008C0018"/>
    <w:rsid w:val="008C230B"/>
    <w:rsid w:val="008D1461"/>
    <w:rsid w:val="008D2134"/>
    <w:rsid w:val="008E4B3D"/>
    <w:rsid w:val="008E56DF"/>
    <w:rsid w:val="008F0AD9"/>
    <w:rsid w:val="008F2F31"/>
    <w:rsid w:val="008F5D59"/>
    <w:rsid w:val="008F6CD7"/>
    <w:rsid w:val="00902218"/>
    <w:rsid w:val="00906BBE"/>
    <w:rsid w:val="00913641"/>
    <w:rsid w:val="00915224"/>
    <w:rsid w:val="00915D63"/>
    <w:rsid w:val="009208E8"/>
    <w:rsid w:val="00923A81"/>
    <w:rsid w:val="009272F5"/>
    <w:rsid w:val="00937D7F"/>
    <w:rsid w:val="0094017E"/>
    <w:rsid w:val="00942E87"/>
    <w:rsid w:val="00955188"/>
    <w:rsid w:val="00955EDD"/>
    <w:rsid w:val="00957F56"/>
    <w:rsid w:val="009639C6"/>
    <w:rsid w:val="00963FC5"/>
    <w:rsid w:val="00964FDF"/>
    <w:rsid w:val="00966C94"/>
    <w:rsid w:val="00973746"/>
    <w:rsid w:val="009753FF"/>
    <w:rsid w:val="009847F1"/>
    <w:rsid w:val="009848A7"/>
    <w:rsid w:val="009926B1"/>
    <w:rsid w:val="009A19BF"/>
    <w:rsid w:val="009A7379"/>
    <w:rsid w:val="009B1C43"/>
    <w:rsid w:val="009C05B1"/>
    <w:rsid w:val="009C3723"/>
    <w:rsid w:val="009C5139"/>
    <w:rsid w:val="009C77B1"/>
    <w:rsid w:val="009C7DA2"/>
    <w:rsid w:val="009D0F89"/>
    <w:rsid w:val="009D17C2"/>
    <w:rsid w:val="009D343B"/>
    <w:rsid w:val="009E388C"/>
    <w:rsid w:val="009F4A32"/>
    <w:rsid w:val="009F553C"/>
    <w:rsid w:val="009F628C"/>
    <w:rsid w:val="009F7312"/>
    <w:rsid w:val="00A01D25"/>
    <w:rsid w:val="00A05208"/>
    <w:rsid w:val="00A14B10"/>
    <w:rsid w:val="00A1613E"/>
    <w:rsid w:val="00A27157"/>
    <w:rsid w:val="00A358C1"/>
    <w:rsid w:val="00A36420"/>
    <w:rsid w:val="00A43036"/>
    <w:rsid w:val="00A4358C"/>
    <w:rsid w:val="00A46FEC"/>
    <w:rsid w:val="00A47A4B"/>
    <w:rsid w:val="00A508A8"/>
    <w:rsid w:val="00A53D3D"/>
    <w:rsid w:val="00A80353"/>
    <w:rsid w:val="00A90218"/>
    <w:rsid w:val="00A907E0"/>
    <w:rsid w:val="00A91A50"/>
    <w:rsid w:val="00AA4E0B"/>
    <w:rsid w:val="00AA5EB4"/>
    <w:rsid w:val="00AB2708"/>
    <w:rsid w:val="00AB470E"/>
    <w:rsid w:val="00AB5F9F"/>
    <w:rsid w:val="00AC2B4F"/>
    <w:rsid w:val="00AC3210"/>
    <w:rsid w:val="00AC5845"/>
    <w:rsid w:val="00AC5D37"/>
    <w:rsid w:val="00AC609D"/>
    <w:rsid w:val="00AD34CB"/>
    <w:rsid w:val="00AD5345"/>
    <w:rsid w:val="00AE3100"/>
    <w:rsid w:val="00AF4DF7"/>
    <w:rsid w:val="00AF5D3D"/>
    <w:rsid w:val="00B00C93"/>
    <w:rsid w:val="00B0209E"/>
    <w:rsid w:val="00B0470A"/>
    <w:rsid w:val="00B11E7D"/>
    <w:rsid w:val="00B12BF6"/>
    <w:rsid w:val="00B13BAA"/>
    <w:rsid w:val="00B14C12"/>
    <w:rsid w:val="00B16660"/>
    <w:rsid w:val="00B17677"/>
    <w:rsid w:val="00B25DA9"/>
    <w:rsid w:val="00B34311"/>
    <w:rsid w:val="00B423B5"/>
    <w:rsid w:val="00B506FB"/>
    <w:rsid w:val="00B66248"/>
    <w:rsid w:val="00B667CF"/>
    <w:rsid w:val="00B72D42"/>
    <w:rsid w:val="00B737A5"/>
    <w:rsid w:val="00B7468F"/>
    <w:rsid w:val="00B80E33"/>
    <w:rsid w:val="00B825D9"/>
    <w:rsid w:val="00B85199"/>
    <w:rsid w:val="00B946C5"/>
    <w:rsid w:val="00BA548F"/>
    <w:rsid w:val="00BA7456"/>
    <w:rsid w:val="00BB0589"/>
    <w:rsid w:val="00BB0AA0"/>
    <w:rsid w:val="00BB1D1A"/>
    <w:rsid w:val="00BC5D39"/>
    <w:rsid w:val="00BC7307"/>
    <w:rsid w:val="00BD03E7"/>
    <w:rsid w:val="00BD3B08"/>
    <w:rsid w:val="00BE0379"/>
    <w:rsid w:val="00BF7629"/>
    <w:rsid w:val="00C03530"/>
    <w:rsid w:val="00C06790"/>
    <w:rsid w:val="00C07318"/>
    <w:rsid w:val="00C336F9"/>
    <w:rsid w:val="00C3452B"/>
    <w:rsid w:val="00C40C46"/>
    <w:rsid w:val="00C42E64"/>
    <w:rsid w:val="00C46ABD"/>
    <w:rsid w:val="00C53A95"/>
    <w:rsid w:val="00C53D5C"/>
    <w:rsid w:val="00C57C47"/>
    <w:rsid w:val="00C609E1"/>
    <w:rsid w:val="00C74E52"/>
    <w:rsid w:val="00C86AC4"/>
    <w:rsid w:val="00C87415"/>
    <w:rsid w:val="00C916BD"/>
    <w:rsid w:val="00C93300"/>
    <w:rsid w:val="00C9330D"/>
    <w:rsid w:val="00C9743F"/>
    <w:rsid w:val="00CA0E7B"/>
    <w:rsid w:val="00CA40A4"/>
    <w:rsid w:val="00CB2835"/>
    <w:rsid w:val="00CB7881"/>
    <w:rsid w:val="00CC1978"/>
    <w:rsid w:val="00CC6636"/>
    <w:rsid w:val="00CD18A6"/>
    <w:rsid w:val="00CD5844"/>
    <w:rsid w:val="00CD7166"/>
    <w:rsid w:val="00CF7557"/>
    <w:rsid w:val="00D01B8A"/>
    <w:rsid w:val="00D03E37"/>
    <w:rsid w:val="00D046ED"/>
    <w:rsid w:val="00D05BCF"/>
    <w:rsid w:val="00D05D23"/>
    <w:rsid w:val="00D13E6D"/>
    <w:rsid w:val="00D16686"/>
    <w:rsid w:val="00D20CB1"/>
    <w:rsid w:val="00D22483"/>
    <w:rsid w:val="00D22612"/>
    <w:rsid w:val="00D262E6"/>
    <w:rsid w:val="00D26864"/>
    <w:rsid w:val="00D41B1D"/>
    <w:rsid w:val="00D43F63"/>
    <w:rsid w:val="00D45B46"/>
    <w:rsid w:val="00D47A25"/>
    <w:rsid w:val="00D54F53"/>
    <w:rsid w:val="00D5617C"/>
    <w:rsid w:val="00D57368"/>
    <w:rsid w:val="00D6000A"/>
    <w:rsid w:val="00D723FF"/>
    <w:rsid w:val="00D74F94"/>
    <w:rsid w:val="00D91D9D"/>
    <w:rsid w:val="00D92611"/>
    <w:rsid w:val="00D96473"/>
    <w:rsid w:val="00DA15D6"/>
    <w:rsid w:val="00DB5122"/>
    <w:rsid w:val="00DC0F6A"/>
    <w:rsid w:val="00DC7481"/>
    <w:rsid w:val="00DD624E"/>
    <w:rsid w:val="00DD65B1"/>
    <w:rsid w:val="00DE118A"/>
    <w:rsid w:val="00DE2B9B"/>
    <w:rsid w:val="00DE60CB"/>
    <w:rsid w:val="00DE6CE3"/>
    <w:rsid w:val="00DE6EB9"/>
    <w:rsid w:val="00DF0D56"/>
    <w:rsid w:val="00DF5C94"/>
    <w:rsid w:val="00DF70C1"/>
    <w:rsid w:val="00E0100B"/>
    <w:rsid w:val="00E0399B"/>
    <w:rsid w:val="00E06631"/>
    <w:rsid w:val="00E13320"/>
    <w:rsid w:val="00E1514A"/>
    <w:rsid w:val="00E15332"/>
    <w:rsid w:val="00E23BC1"/>
    <w:rsid w:val="00E23E51"/>
    <w:rsid w:val="00E2567B"/>
    <w:rsid w:val="00E27371"/>
    <w:rsid w:val="00E300F9"/>
    <w:rsid w:val="00E303A7"/>
    <w:rsid w:val="00E34027"/>
    <w:rsid w:val="00E35AE4"/>
    <w:rsid w:val="00E36C77"/>
    <w:rsid w:val="00E414B9"/>
    <w:rsid w:val="00E432A1"/>
    <w:rsid w:val="00E4715D"/>
    <w:rsid w:val="00E523CD"/>
    <w:rsid w:val="00E52C6E"/>
    <w:rsid w:val="00E60CFD"/>
    <w:rsid w:val="00E61912"/>
    <w:rsid w:val="00E77F74"/>
    <w:rsid w:val="00E8167E"/>
    <w:rsid w:val="00E86AE3"/>
    <w:rsid w:val="00E9518E"/>
    <w:rsid w:val="00EA0CE0"/>
    <w:rsid w:val="00EA1BCB"/>
    <w:rsid w:val="00EA3611"/>
    <w:rsid w:val="00EA6FFE"/>
    <w:rsid w:val="00EB0774"/>
    <w:rsid w:val="00EB19D5"/>
    <w:rsid w:val="00EB522A"/>
    <w:rsid w:val="00EC1FE2"/>
    <w:rsid w:val="00EC2F06"/>
    <w:rsid w:val="00ED205E"/>
    <w:rsid w:val="00ED4E91"/>
    <w:rsid w:val="00EF7E88"/>
    <w:rsid w:val="00F060DE"/>
    <w:rsid w:val="00F26E75"/>
    <w:rsid w:val="00F33534"/>
    <w:rsid w:val="00F33931"/>
    <w:rsid w:val="00F37BDB"/>
    <w:rsid w:val="00F414CB"/>
    <w:rsid w:val="00F42039"/>
    <w:rsid w:val="00F479B4"/>
    <w:rsid w:val="00F56794"/>
    <w:rsid w:val="00F57131"/>
    <w:rsid w:val="00F63278"/>
    <w:rsid w:val="00F63B4B"/>
    <w:rsid w:val="00F66581"/>
    <w:rsid w:val="00F74D31"/>
    <w:rsid w:val="00F80A35"/>
    <w:rsid w:val="00F8184F"/>
    <w:rsid w:val="00F91E24"/>
    <w:rsid w:val="00FA0359"/>
    <w:rsid w:val="00FA1343"/>
    <w:rsid w:val="00FA1499"/>
    <w:rsid w:val="00FB44F5"/>
    <w:rsid w:val="00FB483C"/>
    <w:rsid w:val="00FD147E"/>
    <w:rsid w:val="00FD172B"/>
    <w:rsid w:val="00FD1946"/>
    <w:rsid w:val="00FD2A74"/>
    <w:rsid w:val="00FD4D7B"/>
    <w:rsid w:val="00FE2BFD"/>
    <w:rsid w:val="00FE485A"/>
    <w:rsid w:val="00FF1593"/>
    <w:rsid w:val="00FF1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209E"/>
    <w:pPr>
      <w:tabs>
        <w:tab w:val="center" w:pos="4536"/>
        <w:tab w:val="right" w:pos="9072"/>
      </w:tabs>
      <w:spacing w:after="0" w:line="240" w:lineRule="auto"/>
    </w:pPr>
  </w:style>
  <w:style w:type="character" w:customStyle="1" w:styleId="En-tteCar">
    <w:name w:val="En-tête Car"/>
    <w:basedOn w:val="Policepardfaut"/>
    <w:link w:val="En-tte"/>
    <w:uiPriority w:val="99"/>
    <w:rsid w:val="00B0209E"/>
  </w:style>
  <w:style w:type="paragraph" w:styleId="Pieddepage">
    <w:name w:val="footer"/>
    <w:basedOn w:val="Normal"/>
    <w:link w:val="PieddepageCar"/>
    <w:uiPriority w:val="99"/>
    <w:unhideWhenUsed/>
    <w:rsid w:val="00B020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209E"/>
  </w:style>
  <w:style w:type="paragraph" w:styleId="NormalWeb">
    <w:name w:val="Normal (Web)"/>
    <w:basedOn w:val="Normal"/>
    <w:uiPriority w:val="99"/>
    <w:semiHidden/>
    <w:unhideWhenUsed/>
    <w:rsid w:val="00BA74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300F9"/>
    <w:rPr>
      <w:color w:val="0000FF" w:themeColor="hyperlink"/>
      <w:u w:val="single"/>
    </w:rPr>
  </w:style>
  <w:style w:type="character" w:styleId="Lienhypertextesuivivisit">
    <w:name w:val="FollowedHyperlink"/>
    <w:basedOn w:val="Policepardfaut"/>
    <w:uiPriority w:val="99"/>
    <w:semiHidden/>
    <w:unhideWhenUsed/>
    <w:rsid w:val="00E300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209E"/>
    <w:pPr>
      <w:tabs>
        <w:tab w:val="center" w:pos="4536"/>
        <w:tab w:val="right" w:pos="9072"/>
      </w:tabs>
      <w:spacing w:after="0" w:line="240" w:lineRule="auto"/>
    </w:pPr>
  </w:style>
  <w:style w:type="character" w:customStyle="1" w:styleId="En-tteCar">
    <w:name w:val="En-tête Car"/>
    <w:basedOn w:val="Policepardfaut"/>
    <w:link w:val="En-tte"/>
    <w:uiPriority w:val="99"/>
    <w:rsid w:val="00B0209E"/>
  </w:style>
  <w:style w:type="paragraph" w:styleId="Pieddepage">
    <w:name w:val="footer"/>
    <w:basedOn w:val="Normal"/>
    <w:link w:val="PieddepageCar"/>
    <w:uiPriority w:val="99"/>
    <w:unhideWhenUsed/>
    <w:rsid w:val="00B020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209E"/>
  </w:style>
  <w:style w:type="paragraph" w:styleId="NormalWeb">
    <w:name w:val="Normal (Web)"/>
    <w:basedOn w:val="Normal"/>
    <w:uiPriority w:val="99"/>
    <w:semiHidden/>
    <w:unhideWhenUsed/>
    <w:rsid w:val="00BA74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300F9"/>
    <w:rPr>
      <w:color w:val="0000FF" w:themeColor="hyperlink"/>
      <w:u w:val="single"/>
    </w:rPr>
  </w:style>
  <w:style w:type="character" w:styleId="Lienhypertextesuivivisit">
    <w:name w:val="FollowedHyperlink"/>
    <w:basedOn w:val="Policepardfaut"/>
    <w:uiPriority w:val="99"/>
    <w:semiHidden/>
    <w:unhideWhenUsed/>
    <w:rsid w:val="00E300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6003">
      <w:bodyDiv w:val="1"/>
      <w:marLeft w:val="0"/>
      <w:marRight w:val="0"/>
      <w:marTop w:val="0"/>
      <w:marBottom w:val="0"/>
      <w:divBdr>
        <w:top w:val="none" w:sz="0" w:space="0" w:color="auto"/>
        <w:left w:val="none" w:sz="0" w:space="0" w:color="auto"/>
        <w:bottom w:val="none" w:sz="0" w:space="0" w:color="auto"/>
        <w:right w:val="none" w:sz="0" w:space="0" w:color="auto"/>
      </w:divBdr>
      <w:divsChild>
        <w:div w:id="402529336">
          <w:marLeft w:val="0"/>
          <w:marRight w:val="0"/>
          <w:marTop w:val="0"/>
          <w:marBottom w:val="0"/>
          <w:divBdr>
            <w:top w:val="none" w:sz="0" w:space="0" w:color="auto"/>
            <w:left w:val="none" w:sz="0" w:space="0" w:color="auto"/>
            <w:bottom w:val="none" w:sz="0" w:space="0" w:color="auto"/>
            <w:right w:val="none" w:sz="0" w:space="0" w:color="auto"/>
          </w:divBdr>
        </w:div>
        <w:div w:id="341013383">
          <w:marLeft w:val="0"/>
          <w:marRight w:val="0"/>
          <w:marTop w:val="0"/>
          <w:marBottom w:val="0"/>
          <w:divBdr>
            <w:top w:val="none" w:sz="0" w:space="0" w:color="auto"/>
            <w:left w:val="none" w:sz="0" w:space="0" w:color="auto"/>
            <w:bottom w:val="none" w:sz="0" w:space="0" w:color="auto"/>
            <w:right w:val="none" w:sz="0" w:space="0" w:color="auto"/>
          </w:divBdr>
        </w:div>
        <w:div w:id="1023441314">
          <w:marLeft w:val="0"/>
          <w:marRight w:val="0"/>
          <w:marTop w:val="0"/>
          <w:marBottom w:val="0"/>
          <w:divBdr>
            <w:top w:val="none" w:sz="0" w:space="0" w:color="auto"/>
            <w:left w:val="none" w:sz="0" w:space="0" w:color="auto"/>
            <w:bottom w:val="none" w:sz="0" w:space="0" w:color="auto"/>
            <w:right w:val="none" w:sz="0" w:space="0" w:color="auto"/>
          </w:divBdr>
        </w:div>
        <w:div w:id="1552838764">
          <w:marLeft w:val="0"/>
          <w:marRight w:val="0"/>
          <w:marTop w:val="0"/>
          <w:marBottom w:val="0"/>
          <w:divBdr>
            <w:top w:val="none" w:sz="0" w:space="0" w:color="auto"/>
            <w:left w:val="none" w:sz="0" w:space="0" w:color="auto"/>
            <w:bottom w:val="none" w:sz="0" w:space="0" w:color="auto"/>
            <w:right w:val="none" w:sz="0" w:space="0" w:color="auto"/>
          </w:divBdr>
        </w:div>
      </w:divsChild>
    </w:div>
    <w:div w:id="618953885">
      <w:bodyDiv w:val="1"/>
      <w:marLeft w:val="0"/>
      <w:marRight w:val="0"/>
      <w:marTop w:val="0"/>
      <w:marBottom w:val="0"/>
      <w:divBdr>
        <w:top w:val="none" w:sz="0" w:space="0" w:color="auto"/>
        <w:left w:val="none" w:sz="0" w:space="0" w:color="auto"/>
        <w:bottom w:val="none" w:sz="0" w:space="0" w:color="auto"/>
        <w:right w:val="none" w:sz="0" w:space="0" w:color="auto"/>
      </w:divBdr>
      <w:divsChild>
        <w:div w:id="711152335">
          <w:marLeft w:val="0"/>
          <w:marRight w:val="0"/>
          <w:marTop w:val="0"/>
          <w:marBottom w:val="0"/>
          <w:divBdr>
            <w:top w:val="none" w:sz="0" w:space="0" w:color="auto"/>
            <w:left w:val="none" w:sz="0" w:space="0" w:color="auto"/>
            <w:bottom w:val="none" w:sz="0" w:space="0" w:color="auto"/>
            <w:right w:val="none" w:sz="0" w:space="0" w:color="auto"/>
          </w:divBdr>
        </w:div>
        <w:div w:id="2015256944">
          <w:marLeft w:val="0"/>
          <w:marRight w:val="0"/>
          <w:marTop w:val="0"/>
          <w:marBottom w:val="0"/>
          <w:divBdr>
            <w:top w:val="none" w:sz="0" w:space="0" w:color="auto"/>
            <w:left w:val="none" w:sz="0" w:space="0" w:color="auto"/>
            <w:bottom w:val="none" w:sz="0" w:space="0" w:color="auto"/>
            <w:right w:val="none" w:sz="0" w:space="0" w:color="auto"/>
          </w:divBdr>
        </w:div>
        <w:div w:id="834299456">
          <w:marLeft w:val="0"/>
          <w:marRight w:val="0"/>
          <w:marTop w:val="0"/>
          <w:marBottom w:val="0"/>
          <w:divBdr>
            <w:top w:val="none" w:sz="0" w:space="0" w:color="auto"/>
            <w:left w:val="none" w:sz="0" w:space="0" w:color="auto"/>
            <w:bottom w:val="none" w:sz="0" w:space="0" w:color="auto"/>
            <w:right w:val="none" w:sz="0" w:space="0" w:color="auto"/>
          </w:divBdr>
        </w:div>
        <w:div w:id="1002317343">
          <w:marLeft w:val="0"/>
          <w:marRight w:val="0"/>
          <w:marTop w:val="0"/>
          <w:marBottom w:val="0"/>
          <w:divBdr>
            <w:top w:val="none" w:sz="0" w:space="0" w:color="auto"/>
            <w:left w:val="none" w:sz="0" w:space="0" w:color="auto"/>
            <w:bottom w:val="none" w:sz="0" w:space="0" w:color="auto"/>
            <w:right w:val="none" w:sz="0" w:space="0" w:color="auto"/>
          </w:divBdr>
        </w:div>
        <w:div w:id="254705406">
          <w:marLeft w:val="0"/>
          <w:marRight w:val="0"/>
          <w:marTop w:val="0"/>
          <w:marBottom w:val="0"/>
          <w:divBdr>
            <w:top w:val="none" w:sz="0" w:space="0" w:color="auto"/>
            <w:left w:val="none" w:sz="0" w:space="0" w:color="auto"/>
            <w:bottom w:val="none" w:sz="0" w:space="0" w:color="auto"/>
            <w:right w:val="none" w:sz="0" w:space="0" w:color="auto"/>
          </w:divBdr>
        </w:div>
        <w:div w:id="5795905">
          <w:marLeft w:val="0"/>
          <w:marRight w:val="0"/>
          <w:marTop w:val="0"/>
          <w:marBottom w:val="0"/>
          <w:divBdr>
            <w:top w:val="none" w:sz="0" w:space="0" w:color="auto"/>
            <w:left w:val="none" w:sz="0" w:space="0" w:color="auto"/>
            <w:bottom w:val="none" w:sz="0" w:space="0" w:color="auto"/>
            <w:right w:val="none" w:sz="0" w:space="0" w:color="auto"/>
          </w:divBdr>
        </w:div>
      </w:divsChild>
    </w:div>
    <w:div w:id="973676464">
      <w:bodyDiv w:val="1"/>
      <w:marLeft w:val="0"/>
      <w:marRight w:val="0"/>
      <w:marTop w:val="0"/>
      <w:marBottom w:val="0"/>
      <w:divBdr>
        <w:top w:val="none" w:sz="0" w:space="0" w:color="auto"/>
        <w:left w:val="none" w:sz="0" w:space="0" w:color="auto"/>
        <w:bottom w:val="none" w:sz="0" w:space="0" w:color="auto"/>
        <w:right w:val="none" w:sz="0" w:space="0" w:color="auto"/>
      </w:divBdr>
    </w:div>
    <w:div w:id="1117455584">
      <w:bodyDiv w:val="1"/>
      <w:marLeft w:val="0"/>
      <w:marRight w:val="0"/>
      <w:marTop w:val="0"/>
      <w:marBottom w:val="0"/>
      <w:divBdr>
        <w:top w:val="none" w:sz="0" w:space="0" w:color="auto"/>
        <w:left w:val="none" w:sz="0" w:space="0" w:color="auto"/>
        <w:bottom w:val="none" w:sz="0" w:space="0" w:color="auto"/>
        <w:right w:val="none" w:sz="0" w:space="0" w:color="auto"/>
      </w:divBdr>
    </w:div>
    <w:div w:id="1414160358">
      <w:bodyDiv w:val="1"/>
      <w:marLeft w:val="0"/>
      <w:marRight w:val="0"/>
      <w:marTop w:val="0"/>
      <w:marBottom w:val="0"/>
      <w:divBdr>
        <w:top w:val="none" w:sz="0" w:space="0" w:color="auto"/>
        <w:left w:val="none" w:sz="0" w:space="0" w:color="auto"/>
        <w:bottom w:val="none" w:sz="0" w:space="0" w:color="auto"/>
        <w:right w:val="none" w:sz="0" w:space="0" w:color="auto"/>
      </w:divBdr>
    </w:div>
    <w:div w:id="1963342965">
      <w:bodyDiv w:val="1"/>
      <w:marLeft w:val="0"/>
      <w:marRight w:val="0"/>
      <w:marTop w:val="0"/>
      <w:marBottom w:val="0"/>
      <w:divBdr>
        <w:top w:val="none" w:sz="0" w:space="0" w:color="auto"/>
        <w:left w:val="none" w:sz="0" w:space="0" w:color="auto"/>
        <w:bottom w:val="none" w:sz="0" w:space="0" w:color="auto"/>
        <w:right w:val="none" w:sz="0" w:space="0" w:color="auto"/>
      </w:divBdr>
      <w:divsChild>
        <w:div w:id="1153717107">
          <w:marLeft w:val="0"/>
          <w:marRight w:val="0"/>
          <w:marTop w:val="0"/>
          <w:marBottom w:val="0"/>
          <w:divBdr>
            <w:top w:val="none" w:sz="0" w:space="0" w:color="auto"/>
            <w:left w:val="none" w:sz="0" w:space="0" w:color="auto"/>
            <w:bottom w:val="none" w:sz="0" w:space="0" w:color="auto"/>
            <w:right w:val="none" w:sz="0" w:space="0" w:color="auto"/>
          </w:divBdr>
        </w:div>
        <w:div w:id="19693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tthieu.montalban@u-bordeaux.fr" TargetMode="External"/><Relationship Id="rId4" Type="http://schemas.microsoft.com/office/2007/relationships/stylesWithEffects" Target="stylesWithEffects.xml"/><Relationship Id="rId9" Type="http://schemas.openxmlformats.org/officeDocument/2006/relationships/hyperlink" Target="mailto:matthieu.montalban@u-borde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A1AA9-94F4-4BAD-86B6-6978CFD9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2725</Words>
  <Characters>14992</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Université Bordeaux 4</Company>
  <LinksUpToDate>false</LinksUpToDate>
  <CharactersWithSpaces>17682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Montalban</dc:creator>
  <cp:lastModifiedBy>M. Montalban</cp:lastModifiedBy>
  <cp:revision>11</cp:revision>
  <dcterms:created xsi:type="dcterms:W3CDTF">2014-02-15T14:24:00Z</dcterms:created>
  <dcterms:modified xsi:type="dcterms:W3CDTF">2014-02-15T16:16:00Z</dcterms:modified>
</cp:coreProperties>
</file>